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1C70A4" w:rsidP="00F21FB7">
      <w:pPr>
        <w:spacing w:after="120"/>
        <w:ind w:left="-142" w:right="-342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n</w:t>
      </w:r>
      <w:r w:rsidR="00D3697C" w:rsidRPr="00E376A8">
        <w:rPr>
          <w:rFonts w:ascii="Tahoma" w:hAnsi="Tahoma" w:cs="Tahoma"/>
          <w:b/>
        </w:rPr>
        <w:t>ota</w:t>
      </w:r>
      <w:proofErr w:type="gramEnd"/>
      <w:r w:rsidR="00D3697C" w:rsidRPr="00E376A8">
        <w:rPr>
          <w:rFonts w:ascii="Tahoma" w:hAnsi="Tahoma" w:cs="Tahoma"/>
          <w:b/>
        </w:rPr>
        <w:t xml:space="preserve"> stampa </w:t>
      </w:r>
    </w:p>
    <w:p w:rsidR="00E73B1F" w:rsidRPr="001C70A4" w:rsidRDefault="00AB4C47" w:rsidP="00AB4C47">
      <w:pPr>
        <w:ind w:left="-142" w:right="-342"/>
        <w:jc w:val="center"/>
        <w:rPr>
          <w:rFonts w:ascii="Tahoma" w:hAnsi="Tahoma" w:cs="Tahoma"/>
          <w:b/>
          <w:sz w:val="36"/>
          <w:szCs w:val="30"/>
        </w:rPr>
      </w:pPr>
      <w:r w:rsidRPr="001C70A4">
        <w:rPr>
          <w:rFonts w:ascii="Tahoma" w:hAnsi="Tahoma" w:cs="Tahoma"/>
          <w:b/>
          <w:sz w:val="36"/>
          <w:szCs w:val="30"/>
        </w:rPr>
        <w:t>FEDERMANAGER</w:t>
      </w:r>
      <w:r w:rsidR="00E73B1F" w:rsidRPr="001C70A4">
        <w:rPr>
          <w:rFonts w:ascii="Tahoma" w:hAnsi="Tahoma" w:cs="Tahoma"/>
          <w:b/>
          <w:sz w:val="36"/>
          <w:szCs w:val="30"/>
        </w:rPr>
        <w:t xml:space="preserve"> IN AUDIZIONE </w:t>
      </w:r>
      <w:r w:rsidR="00ED3822" w:rsidRPr="001C70A4">
        <w:rPr>
          <w:rFonts w:ascii="Tahoma" w:hAnsi="Tahoma" w:cs="Tahoma"/>
          <w:b/>
          <w:sz w:val="36"/>
          <w:szCs w:val="30"/>
        </w:rPr>
        <w:t>ALLA CAMERA</w:t>
      </w:r>
      <w:r w:rsidRPr="001C70A4">
        <w:rPr>
          <w:rFonts w:ascii="Tahoma" w:hAnsi="Tahoma" w:cs="Tahoma"/>
          <w:b/>
          <w:sz w:val="36"/>
          <w:szCs w:val="30"/>
        </w:rPr>
        <w:t xml:space="preserve">: </w:t>
      </w:r>
    </w:p>
    <w:p w:rsidR="00602B72" w:rsidRPr="001C70A4" w:rsidRDefault="00602B72" w:rsidP="00AB4C47">
      <w:pPr>
        <w:ind w:left="-142" w:right="-342"/>
        <w:jc w:val="center"/>
        <w:rPr>
          <w:rFonts w:ascii="Tahoma" w:hAnsi="Tahoma" w:cs="Tahoma"/>
          <w:b/>
          <w:sz w:val="36"/>
          <w:szCs w:val="30"/>
        </w:rPr>
      </w:pPr>
      <w:r w:rsidRPr="001C70A4">
        <w:rPr>
          <w:rFonts w:ascii="Tahoma" w:hAnsi="Tahoma" w:cs="Tahoma"/>
          <w:b/>
          <w:sz w:val="36"/>
          <w:szCs w:val="30"/>
        </w:rPr>
        <w:t xml:space="preserve">SEMPLIFICARE IL </w:t>
      </w:r>
      <w:r w:rsidR="001C70A4" w:rsidRPr="001C70A4">
        <w:rPr>
          <w:rFonts w:ascii="Tahoma" w:hAnsi="Tahoma" w:cs="Tahoma"/>
          <w:b/>
          <w:sz w:val="36"/>
          <w:szCs w:val="30"/>
        </w:rPr>
        <w:t>FISCO DIVENTI PRINCIPIO GUIDA</w:t>
      </w:r>
    </w:p>
    <w:p w:rsidR="001C70A4" w:rsidRPr="004360FD" w:rsidRDefault="001C70A4" w:rsidP="00AB4C47">
      <w:pPr>
        <w:ind w:left="-142" w:right="-342"/>
        <w:jc w:val="center"/>
        <w:rPr>
          <w:rFonts w:ascii="Arial" w:hAnsi="Arial" w:cs="Arial"/>
          <w:b/>
          <w:color w:val="000000"/>
        </w:rPr>
      </w:pPr>
    </w:p>
    <w:p w:rsidR="00602B72" w:rsidRPr="00AA433D" w:rsidRDefault="00602B72" w:rsidP="001C70A4">
      <w:pPr>
        <w:ind w:right="-228"/>
        <w:jc w:val="both"/>
        <w:rPr>
          <w:rFonts w:ascii="Tahoma" w:hAnsi="Tahoma" w:cs="Tahoma"/>
          <w:sz w:val="22"/>
        </w:rPr>
      </w:pPr>
      <w:r w:rsidRPr="00AA433D">
        <w:rPr>
          <w:rFonts w:ascii="Tahoma" w:hAnsi="Tahoma" w:cs="Tahoma"/>
          <w:color w:val="000000"/>
          <w:sz w:val="22"/>
        </w:rPr>
        <w:t>Roma, 19 luglio 2017</w:t>
      </w:r>
      <w:r w:rsidRPr="00AA433D">
        <w:rPr>
          <w:rFonts w:ascii="Tahoma" w:hAnsi="Tahoma" w:cs="Tahoma"/>
          <w:i/>
          <w:color w:val="000000"/>
          <w:sz w:val="22"/>
        </w:rPr>
        <w:t xml:space="preserve"> - </w:t>
      </w:r>
      <w:r w:rsidR="00AA433D" w:rsidRPr="00AA433D">
        <w:rPr>
          <w:rFonts w:ascii="Tahoma" w:hAnsi="Tahoma" w:cs="Tahoma"/>
          <w:i/>
          <w:color w:val="000000"/>
          <w:sz w:val="22"/>
        </w:rPr>
        <w:t>«</w:t>
      </w:r>
      <w:r w:rsidR="00603E6D" w:rsidRPr="00AA433D">
        <w:rPr>
          <w:rFonts w:ascii="Tahoma" w:hAnsi="Tahoma" w:cs="Tahoma"/>
          <w:color w:val="000000"/>
          <w:sz w:val="22"/>
        </w:rPr>
        <w:t>S</w:t>
      </w:r>
      <w:r w:rsidR="00603E6D" w:rsidRPr="00AA433D">
        <w:rPr>
          <w:rFonts w:ascii="Tahoma" w:hAnsi="Tahoma" w:cs="Tahoma"/>
          <w:sz w:val="22"/>
        </w:rPr>
        <w:t xml:space="preserve">emplificare la disciplina fiscale è </w:t>
      </w:r>
      <w:r w:rsidR="00AA433D" w:rsidRPr="00AA433D">
        <w:rPr>
          <w:rFonts w:ascii="Tahoma" w:hAnsi="Tahoma" w:cs="Tahoma"/>
          <w:sz w:val="22"/>
        </w:rPr>
        <w:t>un obiettivo che non può essere raggiunto con un singolo intervento del legislatore, bensì deve costituire una regola di indirizzo permanente, ispiratrice di qualunque futuro provvedimento normativo»</w:t>
      </w:r>
      <w:r w:rsidR="00603E6D" w:rsidRPr="00AA433D">
        <w:rPr>
          <w:rFonts w:ascii="Tahoma" w:hAnsi="Tahoma" w:cs="Tahoma"/>
          <w:sz w:val="22"/>
        </w:rPr>
        <w:t xml:space="preserve">. </w:t>
      </w:r>
      <w:r w:rsidR="00AA433D" w:rsidRPr="00AA433D">
        <w:rPr>
          <w:rFonts w:ascii="Tahoma" w:hAnsi="Tahoma" w:cs="Tahoma"/>
          <w:sz w:val="22"/>
        </w:rPr>
        <w:t>Questo è il</w:t>
      </w:r>
      <w:r w:rsidR="00603E6D" w:rsidRPr="00AA433D">
        <w:rPr>
          <w:rFonts w:ascii="Tahoma" w:hAnsi="Tahoma" w:cs="Tahoma"/>
          <w:sz w:val="22"/>
        </w:rPr>
        <w:t xml:space="preserve"> messaggio espresso </w:t>
      </w:r>
      <w:r w:rsidR="00AA433D" w:rsidRPr="00AA433D">
        <w:rPr>
          <w:rFonts w:ascii="Tahoma" w:hAnsi="Tahoma" w:cs="Tahoma"/>
          <w:sz w:val="22"/>
        </w:rPr>
        <w:t xml:space="preserve">oggi </w:t>
      </w:r>
      <w:r w:rsidR="00603E6D" w:rsidRPr="00AA433D">
        <w:rPr>
          <w:rFonts w:ascii="Tahoma" w:hAnsi="Tahoma" w:cs="Tahoma"/>
          <w:sz w:val="22"/>
        </w:rPr>
        <w:t>dalla deleg</w:t>
      </w:r>
      <w:r w:rsidR="00DE07AC" w:rsidRPr="00AA433D">
        <w:rPr>
          <w:rFonts w:ascii="Tahoma" w:hAnsi="Tahoma" w:cs="Tahoma"/>
          <w:sz w:val="22"/>
        </w:rPr>
        <w:t xml:space="preserve">azione Federmanager intervenuta </w:t>
      </w:r>
      <w:r w:rsidR="00603E6D" w:rsidRPr="00AA433D">
        <w:rPr>
          <w:rFonts w:ascii="Tahoma" w:hAnsi="Tahoma" w:cs="Tahoma"/>
          <w:color w:val="000000"/>
          <w:sz w:val="22"/>
        </w:rPr>
        <w:t>in audizione all</w:t>
      </w:r>
      <w:r w:rsidRPr="00AA433D">
        <w:rPr>
          <w:rFonts w:ascii="Tahoma" w:hAnsi="Tahoma" w:cs="Tahoma"/>
          <w:color w:val="000000"/>
          <w:sz w:val="22"/>
        </w:rPr>
        <w:t xml:space="preserve">a Camera dei Deputati, </w:t>
      </w:r>
      <w:r w:rsidR="00603E6D" w:rsidRPr="00AA433D">
        <w:rPr>
          <w:rFonts w:ascii="Tahoma" w:hAnsi="Tahoma" w:cs="Tahoma"/>
          <w:sz w:val="22"/>
        </w:rPr>
        <w:t>nel merito dell</w:t>
      </w:r>
      <w:r w:rsidRPr="00AA433D">
        <w:rPr>
          <w:rFonts w:ascii="Tahoma" w:hAnsi="Tahoma" w:cs="Tahoma"/>
          <w:sz w:val="22"/>
        </w:rPr>
        <w:t>’</w:t>
      </w:r>
      <w:r w:rsidR="00AA433D" w:rsidRPr="00AA433D">
        <w:rPr>
          <w:rFonts w:ascii="Tahoma" w:hAnsi="Tahoma" w:cs="Tahoma"/>
          <w:i/>
          <w:sz w:val="22"/>
        </w:rPr>
        <w:t>In</w:t>
      </w:r>
      <w:r w:rsidRPr="00AA433D">
        <w:rPr>
          <w:rFonts w:ascii="Tahoma" w:hAnsi="Tahoma" w:cs="Tahoma"/>
          <w:i/>
          <w:sz w:val="22"/>
        </w:rPr>
        <w:t>dagine conoscitiva sulle semplificazion</w:t>
      </w:r>
      <w:r w:rsidR="00AA433D" w:rsidRPr="00AA433D">
        <w:rPr>
          <w:rFonts w:ascii="Tahoma" w:hAnsi="Tahoma" w:cs="Tahoma"/>
          <w:i/>
          <w:sz w:val="22"/>
        </w:rPr>
        <w:t xml:space="preserve">i possibili nel settore fiscale, </w:t>
      </w:r>
      <w:r w:rsidR="00DE07AC" w:rsidRPr="00AA433D">
        <w:rPr>
          <w:rFonts w:ascii="Tahoma" w:hAnsi="Tahoma" w:cs="Tahoma"/>
          <w:color w:val="000000"/>
          <w:sz w:val="22"/>
        </w:rPr>
        <w:t>condotta dalla</w:t>
      </w:r>
      <w:r w:rsidR="00603E6D" w:rsidRPr="00AA433D">
        <w:rPr>
          <w:rFonts w:ascii="Tahoma" w:hAnsi="Tahoma" w:cs="Tahoma"/>
          <w:color w:val="000000"/>
          <w:sz w:val="22"/>
        </w:rPr>
        <w:t xml:space="preserve"> Commissione Bicamerale per la Semplificazione</w:t>
      </w:r>
      <w:r w:rsidR="00DE07AC" w:rsidRPr="00AA433D">
        <w:rPr>
          <w:rFonts w:ascii="Tahoma" w:hAnsi="Tahoma" w:cs="Tahoma"/>
          <w:color w:val="000000"/>
          <w:sz w:val="22"/>
        </w:rPr>
        <w:t xml:space="preserve">. </w:t>
      </w:r>
    </w:p>
    <w:p w:rsidR="00DE07AC" w:rsidRPr="00AA433D" w:rsidRDefault="00DE07AC" w:rsidP="001C70A4">
      <w:pPr>
        <w:ind w:right="-228"/>
        <w:jc w:val="both"/>
        <w:rPr>
          <w:rFonts w:ascii="Tahoma" w:hAnsi="Tahoma" w:cs="Tahoma"/>
          <w:b/>
          <w:sz w:val="22"/>
        </w:rPr>
      </w:pPr>
    </w:p>
    <w:p w:rsidR="00DE07AC" w:rsidRPr="00AA433D" w:rsidRDefault="009C55B6" w:rsidP="001C70A4">
      <w:pPr>
        <w:ind w:right="-22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Il d</w:t>
      </w:r>
      <w:r w:rsidR="00602B72" w:rsidRPr="00E73B1F">
        <w:rPr>
          <w:rFonts w:ascii="Tahoma" w:hAnsi="Tahoma" w:cs="Tahoma"/>
          <w:b/>
          <w:sz w:val="22"/>
        </w:rPr>
        <w:t xml:space="preserve">irettore </w:t>
      </w:r>
      <w:r>
        <w:rPr>
          <w:rFonts w:ascii="Tahoma" w:hAnsi="Tahoma" w:cs="Tahoma"/>
          <w:b/>
          <w:sz w:val="22"/>
        </w:rPr>
        <w:t>g</w:t>
      </w:r>
      <w:r w:rsidR="00602B72" w:rsidRPr="00E73B1F">
        <w:rPr>
          <w:rFonts w:ascii="Tahoma" w:hAnsi="Tahoma" w:cs="Tahoma"/>
          <w:b/>
          <w:sz w:val="22"/>
        </w:rPr>
        <w:t>enerale, Mario Cardoni</w:t>
      </w:r>
      <w:r w:rsidR="00602B72" w:rsidRPr="00AA433D">
        <w:rPr>
          <w:rFonts w:ascii="Tahoma" w:hAnsi="Tahoma" w:cs="Tahoma"/>
          <w:sz w:val="22"/>
        </w:rPr>
        <w:t xml:space="preserve">, prendendo le mosse </w:t>
      </w:r>
      <w:r w:rsidR="00F21FB7">
        <w:rPr>
          <w:rFonts w:ascii="Tahoma" w:hAnsi="Tahoma" w:cs="Tahoma"/>
          <w:sz w:val="22"/>
        </w:rPr>
        <w:t>dai più recenti dati</w:t>
      </w:r>
      <w:r w:rsidR="00DE07AC" w:rsidRPr="00AA433D">
        <w:rPr>
          <w:rFonts w:ascii="Tahoma" w:hAnsi="Tahoma" w:cs="Tahoma"/>
          <w:sz w:val="22"/>
        </w:rPr>
        <w:t xml:space="preserve"> Irpef</w:t>
      </w:r>
      <w:r w:rsidR="00602B72" w:rsidRPr="00AA433D">
        <w:rPr>
          <w:rFonts w:ascii="Tahoma" w:hAnsi="Tahoma" w:cs="Tahoma"/>
          <w:sz w:val="22"/>
        </w:rPr>
        <w:t xml:space="preserve">, ha sottolineato come l’elusione e l’evasione trovino terreno fertile proprio a causa della complessità normativa per cui </w:t>
      </w:r>
      <w:r w:rsidR="00DE07AC" w:rsidRPr="00AA433D">
        <w:rPr>
          <w:rFonts w:ascii="Tahoma" w:hAnsi="Tahoma" w:cs="Tahoma"/>
          <w:sz w:val="22"/>
        </w:rPr>
        <w:t>«</w:t>
      </w:r>
      <w:r w:rsidR="00602B72" w:rsidRPr="00F21FB7">
        <w:rPr>
          <w:rFonts w:ascii="Tahoma" w:hAnsi="Tahoma" w:cs="Tahoma"/>
          <w:sz w:val="22"/>
        </w:rPr>
        <w:t>un’operazione di semplificazione per così dire amministrativa</w:t>
      </w:r>
      <w:r w:rsidR="00DE07AC" w:rsidRPr="00F21FB7">
        <w:rPr>
          <w:rFonts w:ascii="Tahoma" w:hAnsi="Tahoma" w:cs="Tahoma"/>
          <w:sz w:val="22"/>
        </w:rPr>
        <w:t xml:space="preserve"> – ha sostenuto -</w:t>
      </w:r>
      <w:r w:rsidR="00602B72" w:rsidRPr="00F21FB7">
        <w:rPr>
          <w:rFonts w:ascii="Tahoma" w:hAnsi="Tahoma" w:cs="Tahoma"/>
          <w:sz w:val="22"/>
        </w:rPr>
        <w:t xml:space="preserve"> deve necessariamente essere preceduta da una semplificazione del sistema, dell’impianto normativo nel suo complesso e da una fase di “tregua normativa”</w:t>
      </w:r>
      <w:r w:rsidR="00DE07AC" w:rsidRPr="00F21FB7">
        <w:rPr>
          <w:rFonts w:ascii="Tahoma" w:hAnsi="Tahoma" w:cs="Tahoma"/>
          <w:sz w:val="22"/>
        </w:rPr>
        <w:t>,</w:t>
      </w:r>
      <w:r w:rsidR="00DE07AC" w:rsidRPr="00AA433D">
        <w:rPr>
          <w:rFonts w:ascii="Tahoma" w:hAnsi="Tahoma" w:cs="Tahoma"/>
          <w:sz w:val="22"/>
        </w:rPr>
        <w:t xml:space="preserve"> in modo da evitare ulteriori modifiche </w:t>
      </w:r>
      <w:r w:rsidR="00602B72" w:rsidRPr="00AA433D">
        <w:rPr>
          <w:rFonts w:ascii="Tahoma" w:hAnsi="Tahoma" w:cs="Tahoma"/>
          <w:sz w:val="22"/>
        </w:rPr>
        <w:t>al quadro tributario generale</w:t>
      </w:r>
      <w:r w:rsidR="00DE07AC" w:rsidRPr="00AA433D">
        <w:rPr>
          <w:rFonts w:ascii="Tahoma" w:hAnsi="Tahoma" w:cs="Tahoma"/>
          <w:sz w:val="22"/>
        </w:rPr>
        <w:t>»</w:t>
      </w:r>
      <w:r w:rsidR="00602B72" w:rsidRPr="00AA433D">
        <w:rPr>
          <w:rFonts w:ascii="Tahoma" w:hAnsi="Tahoma" w:cs="Tahoma"/>
          <w:sz w:val="22"/>
        </w:rPr>
        <w:t xml:space="preserve">. </w:t>
      </w:r>
    </w:p>
    <w:p w:rsidR="00DE07AC" w:rsidRPr="00AA433D" w:rsidRDefault="00DE07AC" w:rsidP="001C70A4">
      <w:pPr>
        <w:ind w:right="-228"/>
        <w:jc w:val="both"/>
        <w:rPr>
          <w:rFonts w:ascii="Tahoma" w:hAnsi="Tahoma" w:cs="Tahoma"/>
          <w:sz w:val="22"/>
        </w:rPr>
      </w:pPr>
    </w:p>
    <w:p w:rsidR="00874D0C" w:rsidRPr="00AA433D" w:rsidRDefault="00DE07AC" w:rsidP="001C70A4">
      <w:pPr>
        <w:ind w:right="-228"/>
        <w:jc w:val="both"/>
        <w:rPr>
          <w:rFonts w:ascii="Tahoma" w:hAnsi="Tahoma" w:cs="Tahoma"/>
          <w:sz w:val="22"/>
        </w:rPr>
      </w:pPr>
      <w:r w:rsidRPr="00AA433D">
        <w:rPr>
          <w:rFonts w:ascii="Tahoma" w:hAnsi="Tahoma" w:cs="Tahoma"/>
          <w:sz w:val="22"/>
        </w:rPr>
        <w:t>Nel corso dell’</w:t>
      </w:r>
      <w:r w:rsidR="00E93F70" w:rsidRPr="00AA433D">
        <w:rPr>
          <w:rFonts w:ascii="Tahoma" w:hAnsi="Tahoma" w:cs="Tahoma"/>
          <w:sz w:val="22"/>
        </w:rPr>
        <w:t>audizione</w:t>
      </w:r>
      <w:r w:rsidRPr="00AA433D">
        <w:rPr>
          <w:rFonts w:ascii="Tahoma" w:hAnsi="Tahoma" w:cs="Tahoma"/>
          <w:sz w:val="22"/>
        </w:rPr>
        <w:t xml:space="preserve"> Federmanager ha sottolineato </w:t>
      </w:r>
      <w:r w:rsidR="00E93F70" w:rsidRPr="00AA433D">
        <w:rPr>
          <w:rFonts w:ascii="Tahoma" w:hAnsi="Tahoma" w:cs="Tahoma"/>
          <w:sz w:val="22"/>
        </w:rPr>
        <w:t>quanto</w:t>
      </w:r>
      <w:r w:rsidR="00AA433D" w:rsidRPr="00AA433D">
        <w:rPr>
          <w:rFonts w:ascii="Tahoma" w:hAnsi="Tahoma" w:cs="Tahoma"/>
          <w:sz w:val="22"/>
        </w:rPr>
        <w:t xml:space="preserve"> si sia accentuata</w:t>
      </w:r>
      <w:r w:rsidR="00E93F70" w:rsidRPr="00AA433D">
        <w:rPr>
          <w:rFonts w:ascii="Tahoma" w:hAnsi="Tahoma" w:cs="Tahoma"/>
          <w:sz w:val="22"/>
        </w:rPr>
        <w:t>,</w:t>
      </w:r>
      <w:r w:rsidRPr="00AA433D">
        <w:rPr>
          <w:rFonts w:ascii="Tahoma" w:hAnsi="Tahoma" w:cs="Tahoma"/>
          <w:sz w:val="22"/>
        </w:rPr>
        <w:t xml:space="preserve"> </w:t>
      </w:r>
      <w:r w:rsidR="00E93F70" w:rsidRPr="00AA433D">
        <w:rPr>
          <w:rFonts w:ascii="Tahoma" w:hAnsi="Tahoma" w:cs="Tahoma"/>
          <w:sz w:val="22"/>
        </w:rPr>
        <w:t>per mere esigenze di cassa, la</w:t>
      </w:r>
      <w:r w:rsidRPr="00AA433D">
        <w:rPr>
          <w:rFonts w:ascii="Tahoma" w:hAnsi="Tahoma" w:cs="Tahoma"/>
          <w:sz w:val="22"/>
        </w:rPr>
        <w:t xml:space="preserve"> curva progressiva delle aliquote Irpef</w:t>
      </w:r>
      <w:r w:rsidR="00E93F70" w:rsidRPr="00AA433D">
        <w:rPr>
          <w:rFonts w:ascii="Tahoma" w:hAnsi="Tahoma" w:cs="Tahoma"/>
          <w:sz w:val="22"/>
        </w:rPr>
        <w:t xml:space="preserve"> che,</w:t>
      </w:r>
      <w:r w:rsidRPr="00AA433D">
        <w:rPr>
          <w:rFonts w:ascii="Tahoma" w:hAnsi="Tahoma" w:cs="Tahoma"/>
          <w:sz w:val="22"/>
        </w:rPr>
        <w:t xml:space="preserve"> insieme al venir meno di una serie di deduzioni e detrazioni</w:t>
      </w:r>
      <w:r w:rsidR="00E93F70" w:rsidRPr="00AA433D">
        <w:rPr>
          <w:rFonts w:ascii="Tahoma" w:hAnsi="Tahoma" w:cs="Tahoma"/>
          <w:sz w:val="22"/>
        </w:rPr>
        <w:t xml:space="preserve">, ha penalizzato particolarmente </w:t>
      </w:r>
      <w:r w:rsidRPr="00AA433D">
        <w:rPr>
          <w:rFonts w:ascii="Tahoma" w:hAnsi="Tahoma" w:cs="Tahoma"/>
          <w:sz w:val="22"/>
        </w:rPr>
        <w:t xml:space="preserve">i redditi medio-alti. </w:t>
      </w:r>
      <w:r w:rsidR="00E73B1F" w:rsidRPr="00E73B1F">
        <w:rPr>
          <w:rFonts w:ascii="Tahoma" w:hAnsi="Tahoma" w:cs="Tahoma"/>
          <w:b/>
          <w:sz w:val="22"/>
        </w:rPr>
        <w:t>Secondo il presidente federale, Stefano Cuzzilla</w:t>
      </w:r>
      <w:r w:rsidR="00E73B1F" w:rsidRPr="00F21FB7">
        <w:rPr>
          <w:rFonts w:ascii="Tahoma" w:hAnsi="Tahoma" w:cs="Tahoma"/>
          <w:sz w:val="22"/>
        </w:rPr>
        <w:t>, «la complessità normativa e degli adempimenti fa sì che il 95% del gettito Irpef gravi su lavoratori dipendenti e pensionat</w:t>
      </w:r>
      <w:r w:rsidR="00E73B1F" w:rsidRPr="001C70A4">
        <w:rPr>
          <w:rFonts w:ascii="Tahoma" w:hAnsi="Tahoma" w:cs="Tahoma"/>
          <w:sz w:val="22"/>
        </w:rPr>
        <w:t>i</w:t>
      </w:r>
      <w:r w:rsidR="00E73B1F" w:rsidRPr="00AA433D">
        <w:rPr>
          <w:rFonts w:ascii="Tahoma" w:hAnsi="Tahoma" w:cs="Tahoma"/>
          <w:sz w:val="22"/>
        </w:rPr>
        <w:t xml:space="preserve"> e solo il 5% si riferisca agli autonomi</w:t>
      </w:r>
      <w:r w:rsidR="00E73B1F">
        <w:rPr>
          <w:rFonts w:ascii="Tahoma" w:hAnsi="Tahoma" w:cs="Tahoma"/>
          <w:sz w:val="22"/>
        </w:rPr>
        <w:t>. È arrivato il tempo di</w:t>
      </w:r>
      <w:bookmarkStart w:id="0" w:name="_GoBack"/>
      <w:bookmarkEnd w:id="0"/>
      <w:r w:rsidR="00E73B1F">
        <w:rPr>
          <w:rFonts w:ascii="Tahoma" w:hAnsi="Tahoma" w:cs="Tahoma"/>
          <w:sz w:val="22"/>
        </w:rPr>
        <w:t xml:space="preserve"> integrare </w:t>
      </w:r>
      <w:r w:rsidR="00E73B1F" w:rsidRPr="00AA433D">
        <w:rPr>
          <w:rFonts w:ascii="Tahoma" w:hAnsi="Tahoma" w:cs="Tahoma"/>
          <w:sz w:val="22"/>
        </w:rPr>
        <w:t xml:space="preserve">in un’unica grande banca dati </w:t>
      </w:r>
      <w:r w:rsidR="00E73B1F">
        <w:rPr>
          <w:rFonts w:ascii="Tahoma" w:hAnsi="Tahoma" w:cs="Tahoma"/>
          <w:sz w:val="22"/>
        </w:rPr>
        <w:t xml:space="preserve">le informazioni </w:t>
      </w:r>
      <w:r w:rsidR="00E73B1F" w:rsidRPr="00AA433D">
        <w:rPr>
          <w:rFonts w:ascii="Tahoma" w:hAnsi="Tahoma" w:cs="Tahoma"/>
          <w:sz w:val="22"/>
        </w:rPr>
        <w:t>fiscal</w:t>
      </w:r>
      <w:r w:rsidR="00E73B1F">
        <w:rPr>
          <w:rFonts w:ascii="Tahoma" w:hAnsi="Tahoma" w:cs="Tahoma"/>
          <w:sz w:val="22"/>
        </w:rPr>
        <w:t>i</w:t>
      </w:r>
      <w:r w:rsidR="00E73B1F" w:rsidRPr="00AA433D">
        <w:rPr>
          <w:rFonts w:ascii="Tahoma" w:hAnsi="Tahoma" w:cs="Tahoma"/>
          <w:sz w:val="22"/>
        </w:rPr>
        <w:t xml:space="preserve"> e quell</w:t>
      </w:r>
      <w:r w:rsidR="00E73B1F">
        <w:rPr>
          <w:rFonts w:ascii="Tahoma" w:hAnsi="Tahoma" w:cs="Tahoma"/>
          <w:sz w:val="22"/>
        </w:rPr>
        <w:t>e</w:t>
      </w:r>
      <w:r w:rsidR="00E73B1F" w:rsidRPr="00AA433D">
        <w:rPr>
          <w:rFonts w:ascii="Tahoma" w:hAnsi="Tahoma" w:cs="Tahoma"/>
          <w:sz w:val="22"/>
        </w:rPr>
        <w:t xml:space="preserve"> previdenzial</w:t>
      </w:r>
      <w:r w:rsidR="00E73B1F">
        <w:rPr>
          <w:rFonts w:ascii="Tahoma" w:hAnsi="Tahoma" w:cs="Tahoma"/>
          <w:sz w:val="22"/>
        </w:rPr>
        <w:t>i</w:t>
      </w:r>
      <w:r w:rsidR="00E73B1F" w:rsidRPr="00AA433D">
        <w:rPr>
          <w:rFonts w:ascii="Tahoma" w:hAnsi="Tahoma" w:cs="Tahoma"/>
          <w:sz w:val="22"/>
        </w:rPr>
        <w:t xml:space="preserve"> </w:t>
      </w:r>
      <w:r w:rsidR="00E73B1F">
        <w:rPr>
          <w:rFonts w:ascii="Tahoma" w:hAnsi="Tahoma" w:cs="Tahoma"/>
          <w:sz w:val="22"/>
        </w:rPr>
        <w:t xml:space="preserve">che </w:t>
      </w:r>
      <w:r w:rsidR="00E73B1F" w:rsidRPr="00AA433D">
        <w:rPr>
          <w:rFonts w:ascii="Tahoma" w:hAnsi="Tahoma" w:cs="Tahoma"/>
          <w:sz w:val="22"/>
        </w:rPr>
        <w:t>presentano</w:t>
      </w:r>
      <w:r w:rsidR="00F21FB7">
        <w:rPr>
          <w:rFonts w:ascii="Tahoma" w:hAnsi="Tahoma" w:cs="Tahoma"/>
          <w:sz w:val="22"/>
        </w:rPr>
        <w:t xml:space="preserve"> già</w:t>
      </w:r>
      <w:r w:rsidR="00E73B1F" w:rsidRPr="00AA433D">
        <w:rPr>
          <w:rFonts w:ascii="Tahoma" w:hAnsi="Tahoma" w:cs="Tahoma"/>
          <w:sz w:val="22"/>
        </w:rPr>
        <w:t xml:space="preserve"> rilevanti </w:t>
      </w:r>
      <w:r w:rsidR="00F21FB7">
        <w:rPr>
          <w:rFonts w:ascii="Tahoma" w:hAnsi="Tahoma" w:cs="Tahoma"/>
          <w:sz w:val="22"/>
        </w:rPr>
        <w:t>punti di connessione e che</w:t>
      </w:r>
      <w:r w:rsidR="00E73B1F">
        <w:rPr>
          <w:rFonts w:ascii="Tahoma" w:hAnsi="Tahoma" w:cs="Tahoma"/>
          <w:sz w:val="22"/>
        </w:rPr>
        <w:t xml:space="preserve"> -</w:t>
      </w:r>
      <w:r w:rsidR="00E73B1F" w:rsidRPr="00E73B1F">
        <w:rPr>
          <w:rFonts w:ascii="Tahoma" w:hAnsi="Tahoma" w:cs="Tahoma"/>
          <w:sz w:val="22"/>
        </w:rPr>
        <w:t xml:space="preserve"> </w:t>
      </w:r>
      <w:r w:rsidR="00E73B1F" w:rsidRPr="00AA433D">
        <w:rPr>
          <w:rFonts w:ascii="Tahoma" w:hAnsi="Tahoma" w:cs="Tahoma"/>
          <w:sz w:val="22"/>
        </w:rPr>
        <w:t>ha puntualizzato</w:t>
      </w:r>
      <w:r w:rsidR="00E73B1F">
        <w:rPr>
          <w:rFonts w:ascii="Tahoma" w:hAnsi="Tahoma" w:cs="Tahoma"/>
          <w:sz w:val="22"/>
        </w:rPr>
        <w:t xml:space="preserve"> Cuzzilla -</w:t>
      </w:r>
      <w:r w:rsidR="00E73B1F" w:rsidRPr="00AA433D">
        <w:rPr>
          <w:rFonts w:ascii="Tahoma" w:hAnsi="Tahoma" w:cs="Tahoma"/>
          <w:sz w:val="22"/>
        </w:rPr>
        <w:t xml:space="preserve"> se </w:t>
      </w:r>
      <w:r w:rsidR="00E73B1F">
        <w:rPr>
          <w:rFonts w:ascii="Tahoma" w:hAnsi="Tahoma" w:cs="Tahoma"/>
          <w:sz w:val="22"/>
        </w:rPr>
        <w:t>venissero messi</w:t>
      </w:r>
      <w:r w:rsidR="00E73B1F" w:rsidRPr="00AA433D">
        <w:rPr>
          <w:rFonts w:ascii="Tahoma" w:hAnsi="Tahoma" w:cs="Tahoma"/>
          <w:sz w:val="22"/>
        </w:rPr>
        <w:t xml:space="preserve"> a sistema, potrebbero portare vantaggi di ampia portata </w:t>
      </w:r>
      <w:r w:rsidR="00F21FB7">
        <w:rPr>
          <w:rFonts w:ascii="Tahoma" w:hAnsi="Tahoma" w:cs="Tahoma"/>
          <w:sz w:val="22"/>
        </w:rPr>
        <w:t>al</w:t>
      </w:r>
      <w:r w:rsidR="00E73B1F" w:rsidRPr="00AA433D">
        <w:rPr>
          <w:rFonts w:ascii="Tahoma" w:hAnsi="Tahoma" w:cs="Tahoma"/>
          <w:sz w:val="22"/>
        </w:rPr>
        <w:t xml:space="preserve"> Paese</w:t>
      </w:r>
      <w:r w:rsidR="00874D0C" w:rsidRPr="00AA433D">
        <w:rPr>
          <w:rFonts w:ascii="Tahoma" w:hAnsi="Tahoma" w:cs="Tahoma"/>
          <w:sz w:val="22"/>
        </w:rPr>
        <w:t>».</w:t>
      </w:r>
    </w:p>
    <w:p w:rsidR="00874D0C" w:rsidRPr="00AA433D" w:rsidRDefault="00874D0C" w:rsidP="001C70A4">
      <w:pPr>
        <w:ind w:right="-228"/>
        <w:jc w:val="both"/>
        <w:rPr>
          <w:rFonts w:ascii="Tahoma" w:hAnsi="Tahoma" w:cs="Tahoma"/>
          <w:sz w:val="22"/>
        </w:rPr>
      </w:pPr>
    </w:p>
    <w:p w:rsidR="00AB4C47" w:rsidRPr="00F21FB7" w:rsidRDefault="00874D0C" w:rsidP="001C70A4">
      <w:pPr>
        <w:ind w:right="-228"/>
        <w:jc w:val="both"/>
        <w:rPr>
          <w:rFonts w:ascii="Tahoma" w:hAnsi="Tahoma" w:cs="Tahoma"/>
          <w:sz w:val="22"/>
        </w:rPr>
      </w:pPr>
      <w:r w:rsidRPr="00F21FB7">
        <w:rPr>
          <w:rFonts w:ascii="Tahoma" w:hAnsi="Tahoma" w:cs="Tahoma"/>
          <w:sz w:val="22"/>
        </w:rPr>
        <w:t xml:space="preserve">Pertanto, </w:t>
      </w:r>
      <w:r w:rsidR="00AA433D" w:rsidRPr="00F21FB7">
        <w:rPr>
          <w:rFonts w:ascii="Tahoma" w:hAnsi="Tahoma" w:cs="Tahoma"/>
          <w:sz w:val="22"/>
        </w:rPr>
        <w:t>è stato</w:t>
      </w:r>
      <w:r w:rsidRPr="00F21FB7">
        <w:rPr>
          <w:rFonts w:ascii="Tahoma" w:hAnsi="Tahoma" w:cs="Tahoma"/>
          <w:sz w:val="22"/>
        </w:rPr>
        <w:t xml:space="preserve"> posto l’accento sulla necessità di procedere alla</w:t>
      </w:r>
      <w:r w:rsidR="00602B72" w:rsidRPr="00F21FB7">
        <w:rPr>
          <w:rFonts w:ascii="Tahoma" w:hAnsi="Tahoma" w:cs="Tahoma"/>
          <w:sz w:val="22"/>
        </w:rPr>
        <w:t xml:space="preserve"> verifica e all’analisi di impatto della regolamentazione </w:t>
      </w:r>
      <w:r w:rsidRPr="00F21FB7">
        <w:rPr>
          <w:rFonts w:ascii="Tahoma" w:hAnsi="Tahoma" w:cs="Tahoma"/>
          <w:sz w:val="22"/>
        </w:rPr>
        <w:t xml:space="preserve">abbracciando un metodo di lavoro che consenta </w:t>
      </w:r>
      <w:r w:rsidR="00602B72" w:rsidRPr="00F21FB7">
        <w:rPr>
          <w:rFonts w:ascii="Tahoma" w:hAnsi="Tahoma" w:cs="Tahoma"/>
          <w:sz w:val="22"/>
        </w:rPr>
        <w:t xml:space="preserve">di indagare e analizzare ex post gli effetti, </w:t>
      </w:r>
      <w:r w:rsidRPr="00F21FB7">
        <w:rPr>
          <w:rFonts w:ascii="Tahoma" w:hAnsi="Tahoma" w:cs="Tahoma"/>
          <w:sz w:val="22"/>
        </w:rPr>
        <w:t xml:space="preserve">registrati </w:t>
      </w:r>
      <w:r w:rsidR="00602B72" w:rsidRPr="00F21FB7">
        <w:rPr>
          <w:rFonts w:ascii="Tahoma" w:hAnsi="Tahoma" w:cs="Tahoma"/>
          <w:sz w:val="22"/>
        </w:rPr>
        <w:t>in termini di benefici e gap, che</w:t>
      </w:r>
      <w:r w:rsidRPr="00F21FB7">
        <w:rPr>
          <w:rFonts w:ascii="Tahoma" w:hAnsi="Tahoma" w:cs="Tahoma"/>
          <w:sz w:val="22"/>
        </w:rPr>
        <w:t xml:space="preserve"> gli</w:t>
      </w:r>
      <w:r w:rsidR="00602B72" w:rsidRPr="00F21FB7">
        <w:rPr>
          <w:rFonts w:ascii="Tahoma" w:hAnsi="Tahoma" w:cs="Tahoma"/>
          <w:sz w:val="22"/>
        </w:rPr>
        <w:t xml:space="preserve"> istituti introdotti </w:t>
      </w:r>
      <w:r w:rsidRPr="00F21FB7">
        <w:rPr>
          <w:rFonts w:ascii="Tahoma" w:hAnsi="Tahoma" w:cs="Tahoma"/>
          <w:sz w:val="22"/>
        </w:rPr>
        <w:t>producono</w:t>
      </w:r>
      <w:r w:rsidR="009C55B6">
        <w:rPr>
          <w:rFonts w:ascii="Tahoma" w:hAnsi="Tahoma" w:cs="Tahoma"/>
          <w:sz w:val="22"/>
        </w:rPr>
        <w:t xml:space="preserve"> in concreto</w:t>
      </w:r>
      <w:r w:rsidR="00602B72" w:rsidRPr="00F21FB7">
        <w:rPr>
          <w:rFonts w:ascii="Tahoma" w:hAnsi="Tahoma" w:cs="Tahoma"/>
          <w:sz w:val="22"/>
        </w:rPr>
        <w:t xml:space="preserve">. </w:t>
      </w:r>
      <w:r w:rsidR="00E73B1F" w:rsidRPr="00F21FB7">
        <w:rPr>
          <w:rFonts w:ascii="Tahoma" w:hAnsi="Tahoma" w:cs="Tahoma"/>
          <w:sz w:val="22"/>
        </w:rPr>
        <w:t>A tal fine, un utilizzo ampio degli</w:t>
      </w:r>
      <w:r w:rsidRPr="00F21FB7">
        <w:rPr>
          <w:rFonts w:ascii="Tahoma" w:hAnsi="Tahoma" w:cs="Tahoma"/>
          <w:sz w:val="22"/>
        </w:rPr>
        <w:t xml:space="preserve"> strumenti tecnologici, a partire d</w:t>
      </w:r>
      <w:r w:rsidR="00602B72" w:rsidRPr="00F21FB7">
        <w:rPr>
          <w:rFonts w:ascii="Tahoma" w:hAnsi="Tahoma" w:cs="Tahoma"/>
          <w:sz w:val="22"/>
        </w:rPr>
        <w:t>alla dichiarazione dei redditi p</w:t>
      </w:r>
      <w:r w:rsidR="00E73B1F" w:rsidRPr="00F21FB7">
        <w:rPr>
          <w:rFonts w:ascii="Tahoma" w:hAnsi="Tahoma" w:cs="Tahoma"/>
          <w:sz w:val="22"/>
        </w:rPr>
        <w:t xml:space="preserve">recompilata, </w:t>
      </w:r>
      <w:r w:rsidR="00602B72" w:rsidRPr="00F21FB7">
        <w:rPr>
          <w:rFonts w:ascii="Tahoma" w:hAnsi="Tahoma" w:cs="Tahoma"/>
          <w:sz w:val="22"/>
        </w:rPr>
        <w:t xml:space="preserve">e l’operazione di integrazione delle banche dati </w:t>
      </w:r>
      <w:r w:rsidR="009C55B6">
        <w:rPr>
          <w:rFonts w:ascii="Tahoma" w:hAnsi="Tahoma" w:cs="Tahoma"/>
          <w:sz w:val="22"/>
        </w:rPr>
        <w:t>assume</w:t>
      </w:r>
      <w:r w:rsidR="00602B72" w:rsidRPr="00F21FB7">
        <w:rPr>
          <w:rFonts w:ascii="Tahoma" w:hAnsi="Tahoma" w:cs="Tahoma"/>
          <w:sz w:val="22"/>
        </w:rPr>
        <w:t xml:space="preserve"> un peso </w:t>
      </w:r>
      <w:r w:rsidR="009C55B6">
        <w:rPr>
          <w:rFonts w:ascii="Tahoma" w:hAnsi="Tahoma" w:cs="Tahoma"/>
          <w:sz w:val="22"/>
        </w:rPr>
        <w:t>discriminante</w:t>
      </w:r>
      <w:r w:rsidR="00602B72" w:rsidRPr="00F21FB7">
        <w:rPr>
          <w:rFonts w:ascii="Tahoma" w:hAnsi="Tahoma" w:cs="Tahoma"/>
          <w:sz w:val="22"/>
        </w:rPr>
        <w:t xml:space="preserve">. </w:t>
      </w:r>
    </w:p>
    <w:p w:rsidR="00AB4C47" w:rsidRDefault="00AB4C47" w:rsidP="001C70A4">
      <w:pPr>
        <w:ind w:right="-228"/>
        <w:jc w:val="both"/>
        <w:rPr>
          <w:rFonts w:ascii="Tahoma" w:hAnsi="Tahoma" w:cs="Tahoma"/>
          <w:sz w:val="22"/>
        </w:rPr>
      </w:pPr>
    </w:p>
    <w:p w:rsidR="00E93F70" w:rsidRDefault="00874D0C" w:rsidP="001C70A4">
      <w:pPr>
        <w:ind w:right="-228"/>
        <w:jc w:val="both"/>
        <w:rPr>
          <w:rFonts w:ascii="Tahoma" w:hAnsi="Tahoma" w:cs="Tahoma"/>
          <w:sz w:val="22"/>
        </w:rPr>
      </w:pPr>
      <w:r w:rsidRPr="00AA433D">
        <w:rPr>
          <w:rFonts w:ascii="Tahoma" w:hAnsi="Tahoma" w:cs="Tahoma"/>
          <w:sz w:val="22"/>
        </w:rPr>
        <w:t>Nel documento presentato da Federmanager,</w:t>
      </w:r>
      <w:r w:rsidR="00E93F70" w:rsidRPr="00AA433D">
        <w:rPr>
          <w:rFonts w:ascii="Tahoma" w:hAnsi="Tahoma" w:cs="Tahoma"/>
          <w:sz w:val="22"/>
        </w:rPr>
        <w:t xml:space="preserve"> inoltre</w:t>
      </w:r>
      <w:r w:rsidRPr="00AA433D">
        <w:rPr>
          <w:rFonts w:ascii="Tahoma" w:hAnsi="Tahoma" w:cs="Tahoma"/>
          <w:sz w:val="22"/>
        </w:rPr>
        <w:t>, sono stati</w:t>
      </w:r>
      <w:r w:rsidR="00602B72" w:rsidRPr="00AA433D">
        <w:rPr>
          <w:rFonts w:ascii="Tahoma" w:hAnsi="Tahoma" w:cs="Tahoma"/>
          <w:sz w:val="22"/>
        </w:rPr>
        <w:t xml:space="preserve"> suggerit</w:t>
      </w:r>
      <w:r w:rsidRPr="00AA433D">
        <w:rPr>
          <w:rFonts w:ascii="Tahoma" w:hAnsi="Tahoma" w:cs="Tahoma"/>
          <w:sz w:val="22"/>
        </w:rPr>
        <w:t>i</w:t>
      </w:r>
      <w:r w:rsidR="00602B72" w:rsidRPr="00AA433D">
        <w:rPr>
          <w:rFonts w:ascii="Tahoma" w:hAnsi="Tahoma" w:cs="Tahoma"/>
          <w:sz w:val="22"/>
        </w:rPr>
        <w:t xml:space="preserve"> ai membri della Commissione il recupero di alcuni lavori, già sviluppati o la cui realizzazione è in corso in altre sedi istituzionali, che potrebbero avere un buon ritorno anche nell’ottica della semplificazione fiscale. Si è fatto riferimento, in particolare, alla </w:t>
      </w:r>
      <w:r w:rsidR="00602B72" w:rsidRPr="00AA433D">
        <w:rPr>
          <w:rFonts w:ascii="Tahoma" w:hAnsi="Tahoma" w:cs="Tahoma"/>
          <w:b/>
          <w:sz w:val="22"/>
        </w:rPr>
        <w:t>Relazione sull’economia non osservata e sull’evasione fiscale e contributiva</w:t>
      </w:r>
      <w:r w:rsidR="00602B72" w:rsidRPr="00AA433D">
        <w:rPr>
          <w:rFonts w:ascii="Tahoma" w:hAnsi="Tahoma" w:cs="Tahoma"/>
          <w:sz w:val="22"/>
        </w:rPr>
        <w:t xml:space="preserve">, ancora in fase di raffinazione, affidata ad una Commissione </w:t>
      </w:r>
      <w:r w:rsidR="00602B72" w:rsidRPr="00E73B1F">
        <w:rPr>
          <w:rFonts w:ascii="Tahoma" w:hAnsi="Tahoma" w:cs="Tahoma"/>
          <w:sz w:val="22"/>
        </w:rPr>
        <w:t>ad hoc</w:t>
      </w:r>
      <w:r w:rsidR="00602B72" w:rsidRPr="00AA433D">
        <w:rPr>
          <w:rFonts w:ascii="Tahoma" w:hAnsi="Tahoma" w:cs="Tahoma"/>
          <w:sz w:val="22"/>
        </w:rPr>
        <w:t xml:space="preserve"> istituita presso il MEF, </w:t>
      </w:r>
      <w:r w:rsidR="00602B72" w:rsidRPr="00AA433D">
        <w:rPr>
          <w:rFonts w:ascii="Tahoma" w:hAnsi="Tahoma" w:cs="Tahoma"/>
          <w:b/>
          <w:sz w:val="22"/>
        </w:rPr>
        <w:t>e al lavoro sulle c.d. “</w:t>
      </w:r>
      <w:proofErr w:type="spellStart"/>
      <w:r w:rsidR="00602B72" w:rsidRPr="00AA433D">
        <w:rPr>
          <w:rFonts w:ascii="Tahoma" w:hAnsi="Tahoma" w:cs="Tahoma"/>
          <w:b/>
          <w:sz w:val="22"/>
        </w:rPr>
        <w:t>tax</w:t>
      </w:r>
      <w:proofErr w:type="spellEnd"/>
      <w:r w:rsidR="00602B72" w:rsidRPr="00AA433D">
        <w:rPr>
          <w:rFonts w:ascii="Tahoma" w:hAnsi="Tahoma" w:cs="Tahoma"/>
          <w:b/>
          <w:sz w:val="22"/>
        </w:rPr>
        <w:t xml:space="preserve"> </w:t>
      </w:r>
      <w:proofErr w:type="spellStart"/>
      <w:r w:rsidR="00602B72" w:rsidRPr="00AA433D">
        <w:rPr>
          <w:rFonts w:ascii="Tahoma" w:hAnsi="Tahoma" w:cs="Tahoma"/>
          <w:b/>
          <w:sz w:val="22"/>
        </w:rPr>
        <w:t>expenditures</w:t>
      </w:r>
      <w:proofErr w:type="spellEnd"/>
      <w:r w:rsidR="00602B72" w:rsidRPr="00AA433D">
        <w:rPr>
          <w:rFonts w:ascii="Tahoma" w:hAnsi="Tahoma" w:cs="Tahoma"/>
          <w:b/>
          <w:sz w:val="22"/>
        </w:rPr>
        <w:t>”</w:t>
      </w:r>
      <w:r w:rsidR="00602B72" w:rsidRPr="00AA433D">
        <w:rPr>
          <w:rFonts w:ascii="Tahoma" w:hAnsi="Tahoma" w:cs="Tahoma"/>
          <w:sz w:val="22"/>
        </w:rPr>
        <w:t xml:space="preserve"> - regimi normativi che comportano scostamenti rispetto ai criteri ordinari di imposizione - sviluppato anni addietro dalla c.d. Commissione Vieri </w:t>
      </w:r>
      <w:proofErr w:type="spellStart"/>
      <w:r w:rsidR="00602B72" w:rsidRPr="00AA433D">
        <w:rPr>
          <w:rFonts w:ascii="Tahoma" w:hAnsi="Tahoma" w:cs="Tahoma"/>
          <w:sz w:val="22"/>
        </w:rPr>
        <w:t>Ceriani</w:t>
      </w:r>
      <w:proofErr w:type="spellEnd"/>
      <w:r w:rsidR="00602B72" w:rsidRPr="00AA433D">
        <w:rPr>
          <w:rFonts w:ascii="Tahoma" w:hAnsi="Tahoma" w:cs="Tahoma"/>
          <w:sz w:val="22"/>
        </w:rPr>
        <w:t xml:space="preserve">. </w:t>
      </w:r>
    </w:p>
    <w:p w:rsidR="00E73B1F" w:rsidRPr="00AA433D" w:rsidRDefault="00E73B1F" w:rsidP="001C70A4">
      <w:pPr>
        <w:ind w:right="-228"/>
        <w:jc w:val="both"/>
        <w:rPr>
          <w:rFonts w:ascii="Tahoma" w:hAnsi="Tahoma" w:cs="Tahoma"/>
          <w:sz w:val="22"/>
        </w:rPr>
      </w:pPr>
    </w:p>
    <w:p w:rsidR="00E93F70" w:rsidRPr="00AB4C47" w:rsidRDefault="00AA433D" w:rsidP="001C70A4">
      <w:pPr>
        <w:ind w:right="-22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</w:t>
      </w:r>
      <w:r w:rsidR="00602B72" w:rsidRPr="00AA433D">
        <w:rPr>
          <w:rFonts w:ascii="Tahoma" w:hAnsi="Tahoma" w:cs="Tahoma"/>
          <w:sz w:val="22"/>
        </w:rPr>
        <w:t xml:space="preserve">nalizzando ben 250 macro-aree di erosione fiscale, è </w:t>
      </w:r>
      <w:r>
        <w:rPr>
          <w:rFonts w:ascii="Tahoma" w:hAnsi="Tahoma" w:cs="Tahoma"/>
          <w:sz w:val="22"/>
        </w:rPr>
        <w:t xml:space="preserve">infatti </w:t>
      </w:r>
      <w:r w:rsidR="00602B72" w:rsidRPr="00AA433D">
        <w:rPr>
          <w:rFonts w:ascii="Tahoma" w:hAnsi="Tahoma" w:cs="Tahoma"/>
          <w:sz w:val="22"/>
        </w:rPr>
        <w:t>emerso</w:t>
      </w:r>
      <w:r w:rsidR="00E93F70" w:rsidRPr="00AA433D">
        <w:rPr>
          <w:rFonts w:ascii="Tahoma" w:hAnsi="Tahoma" w:cs="Tahoma"/>
          <w:sz w:val="22"/>
        </w:rPr>
        <w:t xml:space="preserve"> che il 3</w:t>
      </w:r>
      <w:r w:rsidR="00602B72" w:rsidRPr="00AA433D">
        <w:rPr>
          <w:rFonts w:ascii="Tahoma" w:hAnsi="Tahoma" w:cs="Tahoma"/>
          <w:sz w:val="22"/>
        </w:rPr>
        <w:t xml:space="preserve">% </w:t>
      </w:r>
      <w:r>
        <w:rPr>
          <w:rFonts w:ascii="Tahoma" w:hAnsi="Tahoma" w:cs="Tahoma"/>
          <w:sz w:val="22"/>
        </w:rPr>
        <w:t>di esse</w:t>
      </w:r>
      <w:r w:rsidR="00602B72" w:rsidRPr="00AA433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sono da sole responsabili di</w:t>
      </w:r>
      <w:r w:rsidR="00602B72" w:rsidRPr="00AA433D">
        <w:rPr>
          <w:rFonts w:ascii="Tahoma" w:hAnsi="Tahoma" w:cs="Tahoma"/>
          <w:sz w:val="22"/>
        </w:rPr>
        <w:t xml:space="preserve"> una erosione potenziale pari circa all’80% della </w:t>
      </w:r>
      <w:r w:rsidR="00AB4C47">
        <w:rPr>
          <w:rFonts w:ascii="Tahoma" w:hAnsi="Tahoma" w:cs="Tahoma"/>
          <w:sz w:val="22"/>
        </w:rPr>
        <w:t>somma complessivamente stimata (circa</w:t>
      </w:r>
      <w:r w:rsidR="00602B72" w:rsidRPr="00AA433D">
        <w:rPr>
          <w:rFonts w:ascii="Tahoma" w:hAnsi="Tahoma" w:cs="Tahoma"/>
          <w:sz w:val="22"/>
        </w:rPr>
        <w:t xml:space="preserve"> 1</w:t>
      </w:r>
      <w:r w:rsidR="00AB4C47">
        <w:rPr>
          <w:rFonts w:ascii="Tahoma" w:hAnsi="Tahoma" w:cs="Tahoma"/>
          <w:sz w:val="22"/>
        </w:rPr>
        <w:t>50 miliardi di euro)</w:t>
      </w:r>
      <w:r w:rsidR="00602B72" w:rsidRPr="00AA433D">
        <w:rPr>
          <w:rFonts w:ascii="Tahoma" w:hAnsi="Tahoma" w:cs="Tahoma"/>
          <w:sz w:val="22"/>
        </w:rPr>
        <w:t>.</w:t>
      </w:r>
      <w:r w:rsidR="00602B72" w:rsidRPr="00AA433D">
        <w:rPr>
          <w:rFonts w:ascii="Tahoma" w:hAnsi="Tahoma" w:cs="Tahoma"/>
          <w:b/>
          <w:sz w:val="22"/>
        </w:rPr>
        <w:t xml:space="preserve"> </w:t>
      </w:r>
      <w:r w:rsidR="00AB4C47" w:rsidRPr="00E73B1F">
        <w:rPr>
          <w:rFonts w:ascii="Tahoma" w:hAnsi="Tahoma" w:cs="Tahoma"/>
          <w:sz w:val="22"/>
        </w:rPr>
        <w:t>Una situazione che</w:t>
      </w:r>
      <w:r w:rsidR="00AB4C47">
        <w:rPr>
          <w:rFonts w:ascii="Tahoma" w:hAnsi="Tahoma" w:cs="Tahoma"/>
          <w:b/>
          <w:sz w:val="22"/>
        </w:rPr>
        <w:t xml:space="preserve"> il direttore generale Cardoni </w:t>
      </w:r>
      <w:r w:rsidR="00AB4C47" w:rsidRPr="00E73B1F">
        <w:rPr>
          <w:rFonts w:ascii="Tahoma" w:hAnsi="Tahoma" w:cs="Tahoma"/>
          <w:sz w:val="22"/>
        </w:rPr>
        <w:t>ha così commentato</w:t>
      </w:r>
      <w:r w:rsidR="00AB4C47">
        <w:rPr>
          <w:rFonts w:ascii="Tahoma" w:hAnsi="Tahoma" w:cs="Tahoma"/>
          <w:b/>
          <w:sz w:val="22"/>
        </w:rPr>
        <w:t xml:space="preserve">: </w:t>
      </w:r>
      <w:r w:rsidR="00AB4C47" w:rsidRPr="00AB4C47">
        <w:rPr>
          <w:rFonts w:ascii="Tahoma" w:hAnsi="Tahoma" w:cs="Tahoma"/>
          <w:sz w:val="22"/>
        </w:rPr>
        <w:t>«</w:t>
      </w:r>
      <w:r w:rsidR="00602B72" w:rsidRPr="00AB4C47">
        <w:rPr>
          <w:rFonts w:ascii="Tahoma" w:hAnsi="Tahoma" w:cs="Tahoma"/>
          <w:sz w:val="22"/>
        </w:rPr>
        <w:t xml:space="preserve">I risultati di questa indagine, </w:t>
      </w:r>
      <w:r w:rsidR="00AB4C47" w:rsidRPr="00AB4C47">
        <w:rPr>
          <w:rFonts w:ascii="Tahoma" w:hAnsi="Tahoma" w:cs="Tahoma"/>
          <w:sz w:val="22"/>
        </w:rPr>
        <w:t>se</w:t>
      </w:r>
      <w:r w:rsidR="00602B72" w:rsidRPr="00AB4C47">
        <w:rPr>
          <w:rFonts w:ascii="Tahoma" w:hAnsi="Tahoma" w:cs="Tahoma"/>
          <w:sz w:val="22"/>
        </w:rPr>
        <w:t xml:space="preserve"> attualizzati, potrebbero essere utilizzati </w:t>
      </w:r>
      <w:r w:rsidR="00E73B1F" w:rsidRPr="00AB4C47">
        <w:rPr>
          <w:rFonts w:ascii="Tahoma" w:hAnsi="Tahoma" w:cs="Tahoma"/>
          <w:sz w:val="22"/>
        </w:rPr>
        <w:t xml:space="preserve">proficuamente </w:t>
      </w:r>
      <w:r w:rsidR="00602B72" w:rsidRPr="00AB4C47">
        <w:rPr>
          <w:rFonts w:ascii="Tahoma" w:hAnsi="Tahoma" w:cs="Tahoma"/>
          <w:sz w:val="22"/>
        </w:rPr>
        <w:t xml:space="preserve">per iniziare a disboscare, con un semplice provvedimento ablativo, la fitta rete di eccezioni e privilegi, comportando già di per sé una rilevante semplificazione del sistema e un sollievo economico e organizzativo per la </w:t>
      </w:r>
      <w:r w:rsidR="001C70A4">
        <w:rPr>
          <w:rFonts w:ascii="Tahoma" w:hAnsi="Tahoma" w:cs="Tahoma"/>
          <w:sz w:val="22"/>
        </w:rPr>
        <w:t>PA</w:t>
      </w:r>
      <w:r w:rsidR="00AB4C47">
        <w:rPr>
          <w:rFonts w:ascii="Tahoma" w:hAnsi="Tahoma" w:cs="Tahoma"/>
          <w:sz w:val="22"/>
        </w:rPr>
        <w:t>»</w:t>
      </w:r>
      <w:r w:rsidR="00602B72" w:rsidRPr="00AB4C47">
        <w:rPr>
          <w:rFonts w:ascii="Tahoma" w:hAnsi="Tahoma" w:cs="Tahoma"/>
          <w:sz w:val="22"/>
        </w:rPr>
        <w:t xml:space="preserve">. </w:t>
      </w:r>
    </w:p>
    <w:p w:rsidR="00E93F70" w:rsidRPr="00AA433D" w:rsidRDefault="00E93F70" w:rsidP="001C70A4">
      <w:pPr>
        <w:ind w:right="-228"/>
        <w:jc w:val="both"/>
        <w:rPr>
          <w:rFonts w:ascii="Tahoma" w:hAnsi="Tahoma" w:cs="Tahoma"/>
          <w:sz w:val="22"/>
        </w:rPr>
      </w:pPr>
    </w:p>
    <w:p w:rsidR="00602B72" w:rsidRPr="00602B72" w:rsidRDefault="00602B72" w:rsidP="001C70A4">
      <w:pPr>
        <w:ind w:right="-228"/>
        <w:jc w:val="both"/>
        <w:rPr>
          <w:rFonts w:ascii="Tahoma" w:hAnsi="Tahoma" w:cs="Tahoma"/>
          <w:sz w:val="23"/>
          <w:szCs w:val="23"/>
        </w:rPr>
      </w:pPr>
      <w:r w:rsidRPr="00AA433D">
        <w:rPr>
          <w:rFonts w:ascii="Tahoma" w:hAnsi="Tahoma" w:cs="Tahoma"/>
          <w:sz w:val="22"/>
        </w:rPr>
        <w:t>Infine, la Federazione ha sottoposto all’attenzione della Commissione la pr</w:t>
      </w:r>
      <w:r w:rsidR="00E93F70" w:rsidRPr="00AA433D">
        <w:rPr>
          <w:rFonts w:ascii="Tahoma" w:hAnsi="Tahoma" w:cs="Tahoma"/>
          <w:sz w:val="22"/>
        </w:rPr>
        <w:t xml:space="preserve">oposta </w:t>
      </w:r>
      <w:r w:rsidRPr="00AA433D">
        <w:rPr>
          <w:rFonts w:ascii="Tahoma" w:hAnsi="Tahoma" w:cs="Tahoma"/>
          <w:sz w:val="22"/>
        </w:rPr>
        <w:t xml:space="preserve">di </w:t>
      </w:r>
      <w:r w:rsidRPr="00AA433D">
        <w:rPr>
          <w:rFonts w:ascii="Tahoma" w:hAnsi="Tahoma" w:cs="Tahoma"/>
          <w:b/>
          <w:sz w:val="22"/>
        </w:rPr>
        <w:t xml:space="preserve">estendere lo strumento del c.d. “preventivo d’imposta” </w:t>
      </w:r>
      <w:r w:rsidRPr="00AA433D">
        <w:rPr>
          <w:rFonts w:ascii="Tahoma" w:hAnsi="Tahoma" w:cs="Tahoma"/>
          <w:sz w:val="22"/>
        </w:rPr>
        <w:t xml:space="preserve">già possibile per grandi aziende o gruppi di imprese </w:t>
      </w:r>
      <w:r w:rsidRPr="001C70A4">
        <w:rPr>
          <w:rFonts w:ascii="Tahoma" w:hAnsi="Tahoma" w:cs="Tahoma"/>
          <w:sz w:val="22"/>
        </w:rPr>
        <w:t>a</w:t>
      </w:r>
      <w:r w:rsidRPr="00AA433D">
        <w:rPr>
          <w:rFonts w:ascii="Tahoma" w:hAnsi="Tahoma" w:cs="Tahoma"/>
          <w:b/>
          <w:sz w:val="22"/>
        </w:rPr>
        <w:t xml:space="preserve"> </w:t>
      </w:r>
      <w:r w:rsidRPr="00F21FB7">
        <w:rPr>
          <w:rFonts w:ascii="Tahoma" w:hAnsi="Tahoma" w:cs="Tahoma"/>
          <w:sz w:val="22"/>
        </w:rPr>
        <w:t>“soggetti” di minori dimensioni</w:t>
      </w:r>
      <w:r w:rsidR="00AB4C47" w:rsidRPr="00F21FB7">
        <w:rPr>
          <w:rFonts w:ascii="Tahoma" w:hAnsi="Tahoma" w:cs="Tahoma"/>
          <w:sz w:val="22"/>
        </w:rPr>
        <w:t xml:space="preserve">, quali </w:t>
      </w:r>
      <w:proofErr w:type="spellStart"/>
      <w:r w:rsidR="00AB4C47" w:rsidRPr="00F21FB7">
        <w:rPr>
          <w:rFonts w:ascii="Tahoma" w:hAnsi="Tahoma" w:cs="Tahoma"/>
          <w:sz w:val="22"/>
        </w:rPr>
        <w:t>P</w:t>
      </w:r>
      <w:r w:rsidRPr="00F21FB7">
        <w:rPr>
          <w:rFonts w:ascii="Tahoma" w:hAnsi="Tahoma" w:cs="Tahoma"/>
          <w:sz w:val="22"/>
        </w:rPr>
        <w:t>mi</w:t>
      </w:r>
      <w:proofErr w:type="spellEnd"/>
      <w:r w:rsidRPr="00F21FB7">
        <w:rPr>
          <w:rFonts w:ascii="Tahoma" w:hAnsi="Tahoma" w:cs="Tahoma"/>
          <w:sz w:val="22"/>
        </w:rPr>
        <w:t>, imprenditori individuali</w:t>
      </w:r>
      <w:r w:rsidR="00AB4C47" w:rsidRPr="00F21FB7">
        <w:rPr>
          <w:rFonts w:ascii="Tahoma" w:hAnsi="Tahoma" w:cs="Tahoma"/>
          <w:sz w:val="22"/>
        </w:rPr>
        <w:t xml:space="preserve"> e altre tipologie </w:t>
      </w:r>
      <w:r w:rsidRPr="00F21FB7">
        <w:rPr>
          <w:rFonts w:ascii="Tahoma" w:hAnsi="Tahoma" w:cs="Tahoma"/>
          <w:sz w:val="22"/>
        </w:rPr>
        <w:t xml:space="preserve"> di contribuenti, </w:t>
      </w:r>
      <w:r w:rsidR="00AB4C47" w:rsidRPr="00F21FB7">
        <w:rPr>
          <w:rFonts w:ascii="Tahoma" w:hAnsi="Tahoma" w:cs="Tahoma"/>
          <w:sz w:val="22"/>
        </w:rPr>
        <w:t>in</w:t>
      </w:r>
      <w:r w:rsidR="00AB4C47">
        <w:rPr>
          <w:rFonts w:ascii="Tahoma" w:hAnsi="Tahoma" w:cs="Tahoma"/>
          <w:sz w:val="22"/>
        </w:rPr>
        <w:t xml:space="preserve"> modo da assicurare loro</w:t>
      </w:r>
      <w:r w:rsidRPr="00AB4C47">
        <w:rPr>
          <w:rFonts w:ascii="Tahoma" w:hAnsi="Tahoma" w:cs="Tahoma"/>
          <w:sz w:val="22"/>
        </w:rPr>
        <w:t xml:space="preserve"> certezza in merito ai doveri fiscali anche per gli anni a venire, </w:t>
      </w:r>
      <w:r w:rsidR="00AB4C47">
        <w:rPr>
          <w:rFonts w:ascii="Tahoma" w:hAnsi="Tahoma" w:cs="Tahoma"/>
          <w:sz w:val="22"/>
        </w:rPr>
        <w:t>e allo stesso tempo garantire al</w:t>
      </w:r>
      <w:r w:rsidRPr="00AB4C47">
        <w:rPr>
          <w:rFonts w:ascii="Tahoma" w:hAnsi="Tahoma" w:cs="Tahoma"/>
          <w:sz w:val="22"/>
        </w:rPr>
        <w:t xml:space="preserve">lo Stato entrate sicure e immediate, </w:t>
      </w:r>
      <w:r w:rsidR="00AB4C47">
        <w:rPr>
          <w:rFonts w:ascii="Tahoma" w:hAnsi="Tahoma" w:cs="Tahoma"/>
          <w:sz w:val="22"/>
        </w:rPr>
        <w:t xml:space="preserve">senza dover ricorrere </w:t>
      </w:r>
      <w:r w:rsidR="00E73B1F">
        <w:rPr>
          <w:rFonts w:ascii="Tahoma" w:hAnsi="Tahoma" w:cs="Tahoma"/>
          <w:sz w:val="22"/>
        </w:rPr>
        <w:t>alle procedure di</w:t>
      </w:r>
      <w:r w:rsidRPr="00AB4C47">
        <w:rPr>
          <w:rFonts w:ascii="Tahoma" w:hAnsi="Tahoma" w:cs="Tahoma"/>
          <w:sz w:val="22"/>
        </w:rPr>
        <w:t xml:space="preserve"> accertament</w:t>
      </w:r>
      <w:r w:rsidR="00E73B1F">
        <w:rPr>
          <w:rFonts w:ascii="Tahoma" w:hAnsi="Tahoma" w:cs="Tahoma"/>
          <w:sz w:val="22"/>
        </w:rPr>
        <w:t>o.</w:t>
      </w:r>
    </w:p>
    <w:sectPr w:rsidR="00602B72" w:rsidRPr="00602B72" w:rsidSect="001C70A4">
      <w:headerReference w:type="default" r:id="rId8"/>
      <w:footerReference w:type="default" r:id="rId9"/>
      <w:pgSz w:w="11906" w:h="16838"/>
      <w:pgMar w:top="907" w:right="964" w:bottom="567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2E" w:rsidRDefault="008E462E" w:rsidP="00E9149E">
      <w:r>
        <w:separator/>
      </w:r>
    </w:p>
  </w:endnote>
  <w:endnote w:type="continuationSeparator" w:id="0">
    <w:p w:rsidR="008E462E" w:rsidRDefault="008E462E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47" w:rsidRDefault="00AB4C47" w:rsidP="00AB4C47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1609509</wp:posOffset>
              </wp:positionH>
              <wp:positionV relativeFrom="paragraph">
                <wp:posOffset>83460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B6349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6.55pt" to="368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AGgHK7eAAAACQEAAA8AAABkcnMvZG93bnJldi54bWxMj09Lw0AQxe+C32EZ&#10;wYvYzR9aJWZTSlFQ6cW21OtmMybB7GzIbtL47R3xoMd578eb9/L1bDsx4eBbRwriRQQCybiqpVrB&#10;8fB0ew/CB02V7hyhgi/0sC4uL3KdVe5MbzjtQy04hHymFTQh9JmU3jRotV+4Hom9DzdYHfgcalkN&#10;+szhtpNJFK2k1S3xh0b3uG3QfO5Hq+DZvkx9Upc3h/eTHDdbs3t9jI1S11fz5gFEwDn8wfBTn6tD&#10;wZ1KN1LlRacgWaZLRtlIYxAM3KUrFspfQRa5/L+g+AY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ABoByu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AB4C47">
    <w:pPr>
      <w:pStyle w:val="Pidipagina"/>
      <w:tabs>
        <w:tab w:val="left" w:pos="1425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2E" w:rsidRDefault="008E462E" w:rsidP="00E9149E">
      <w:r>
        <w:separator/>
      </w:r>
    </w:p>
  </w:footnote>
  <w:footnote w:type="continuationSeparator" w:id="0">
    <w:p w:rsidR="008E462E" w:rsidRDefault="008E462E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04000" cy="377682"/>
          <wp:effectExtent l="0" t="0" r="0" b="3810"/>
          <wp:docPr id="9" name="Immagine 9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000" cy="377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61058"/>
    <w:rsid w:val="0006539A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C70A4"/>
    <w:rsid w:val="001D7786"/>
    <w:rsid w:val="001D7C92"/>
    <w:rsid w:val="001E04BE"/>
    <w:rsid w:val="001E52D8"/>
    <w:rsid w:val="001E654D"/>
    <w:rsid w:val="00222A18"/>
    <w:rsid w:val="0022765B"/>
    <w:rsid w:val="00235D66"/>
    <w:rsid w:val="00243C72"/>
    <w:rsid w:val="002527D8"/>
    <w:rsid w:val="00256C86"/>
    <w:rsid w:val="002604FE"/>
    <w:rsid w:val="0031487D"/>
    <w:rsid w:val="003162C9"/>
    <w:rsid w:val="00316A01"/>
    <w:rsid w:val="0032236A"/>
    <w:rsid w:val="0032343C"/>
    <w:rsid w:val="00330074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427950"/>
    <w:rsid w:val="00433505"/>
    <w:rsid w:val="00437A2D"/>
    <w:rsid w:val="00441977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C31"/>
    <w:rsid w:val="004F3237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2B72"/>
    <w:rsid w:val="00603E6D"/>
    <w:rsid w:val="006052BC"/>
    <w:rsid w:val="00614632"/>
    <w:rsid w:val="00624731"/>
    <w:rsid w:val="0062752B"/>
    <w:rsid w:val="00631DCF"/>
    <w:rsid w:val="00633ECB"/>
    <w:rsid w:val="006424CA"/>
    <w:rsid w:val="0064578D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49A8"/>
    <w:rsid w:val="00687C0C"/>
    <w:rsid w:val="00690340"/>
    <w:rsid w:val="00691E85"/>
    <w:rsid w:val="006A250C"/>
    <w:rsid w:val="006C08ED"/>
    <w:rsid w:val="006C1C25"/>
    <w:rsid w:val="006C488E"/>
    <w:rsid w:val="006C72B8"/>
    <w:rsid w:val="006D0D0F"/>
    <w:rsid w:val="00710B2B"/>
    <w:rsid w:val="007162D6"/>
    <w:rsid w:val="007238A2"/>
    <w:rsid w:val="00735505"/>
    <w:rsid w:val="00746C65"/>
    <w:rsid w:val="0075590E"/>
    <w:rsid w:val="007606A5"/>
    <w:rsid w:val="007656EB"/>
    <w:rsid w:val="007860AD"/>
    <w:rsid w:val="007912F3"/>
    <w:rsid w:val="00793380"/>
    <w:rsid w:val="007A14AF"/>
    <w:rsid w:val="007A2641"/>
    <w:rsid w:val="007A396F"/>
    <w:rsid w:val="007A75E5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3521"/>
    <w:rsid w:val="00860387"/>
    <w:rsid w:val="008606B2"/>
    <w:rsid w:val="00862839"/>
    <w:rsid w:val="00874337"/>
    <w:rsid w:val="00874CC4"/>
    <w:rsid w:val="00874D0C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7EE2"/>
    <w:rsid w:val="008E462E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C55B6"/>
    <w:rsid w:val="009D085E"/>
    <w:rsid w:val="009D3176"/>
    <w:rsid w:val="009E4075"/>
    <w:rsid w:val="009F5994"/>
    <w:rsid w:val="00A00079"/>
    <w:rsid w:val="00A126B6"/>
    <w:rsid w:val="00A6329B"/>
    <w:rsid w:val="00A86412"/>
    <w:rsid w:val="00A93524"/>
    <w:rsid w:val="00A9454A"/>
    <w:rsid w:val="00AA433D"/>
    <w:rsid w:val="00AA4B47"/>
    <w:rsid w:val="00AB1785"/>
    <w:rsid w:val="00AB4C47"/>
    <w:rsid w:val="00AB6BBA"/>
    <w:rsid w:val="00AC1A8E"/>
    <w:rsid w:val="00AC2809"/>
    <w:rsid w:val="00AD356C"/>
    <w:rsid w:val="00AE118D"/>
    <w:rsid w:val="00AE7DB3"/>
    <w:rsid w:val="00AF00CA"/>
    <w:rsid w:val="00AF1204"/>
    <w:rsid w:val="00B10AEB"/>
    <w:rsid w:val="00B41929"/>
    <w:rsid w:val="00B42522"/>
    <w:rsid w:val="00B45D11"/>
    <w:rsid w:val="00B52757"/>
    <w:rsid w:val="00B718DF"/>
    <w:rsid w:val="00B77383"/>
    <w:rsid w:val="00BA00DD"/>
    <w:rsid w:val="00BA358A"/>
    <w:rsid w:val="00BA6957"/>
    <w:rsid w:val="00BC56E6"/>
    <w:rsid w:val="00BD3EB1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34306"/>
    <w:rsid w:val="00C4441E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A0751"/>
    <w:rsid w:val="00DB6D21"/>
    <w:rsid w:val="00DE07AC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73B1F"/>
    <w:rsid w:val="00E73C7B"/>
    <w:rsid w:val="00E87E6B"/>
    <w:rsid w:val="00E9149E"/>
    <w:rsid w:val="00E917D8"/>
    <w:rsid w:val="00E93E7C"/>
    <w:rsid w:val="00E93F70"/>
    <w:rsid w:val="00EC3E49"/>
    <w:rsid w:val="00EC49E9"/>
    <w:rsid w:val="00ED010B"/>
    <w:rsid w:val="00ED3822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21FB7"/>
    <w:rsid w:val="00F34AED"/>
    <w:rsid w:val="00F3741E"/>
    <w:rsid w:val="00F40245"/>
    <w:rsid w:val="00F5288F"/>
    <w:rsid w:val="00F67F8B"/>
    <w:rsid w:val="00F715A0"/>
    <w:rsid w:val="00FA311D"/>
    <w:rsid w:val="00FC5CE7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DC6F-0467-44CB-A169-878F4FAA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5</cp:revision>
  <cp:lastPrinted>2017-07-19T12:28:00Z</cp:lastPrinted>
  <dcterms:created xsi:type="dcterms:W3CDTF">2017-07-19T11:01:00Z</dcterms:created>
  <dcterms:modified xsi:type="dcterms:W3CDTF">2017-07-19T12:57:00Z</dcterms:modified>
</cp:coreProperties>
</file>