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7C" w:rsidRPr="00E376A8" w:rsidRDefault="00D3697C" w:rsidP="001C76ED">
      <w:pPr>
        <w:ind w:left="142" w:right="225"/>
        <w:jc w:val="center"/>
        <w:rPr>
          <w:rFonts w:ascii="Tahoma" w:hAnsi="Tahoma" w:cs="Tahoma"/>
          <w:b/>
        </w:rPr>
      </w:pPr>
      <w:r w:rsidRPr="00E376A8">
        <w:rPr>
          <w:rFonts w:ascii="Tahoma" w:hAnsi="Tahoma" w:cs="Tahoma"/>
          <w:b/>
        </w:rPr>
        <w:t xml:space="preserve">Nota stampa </w:t>
      </w:r>
    </w:p>
    <w:p w:rsidR="007162D6" w:rsidRPr="009E0F6A" w:rsidRDefault="007162D6" w:rsidP="001C76ED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586C22" w:rsidRPr="008B73BB" w:rsidRDefault="00586C22" w:rsidP="00586C22">
      <w:pPr>
        <w:ind w:left="142" w:right="225"/>
        <w:jc w:val="center"/>
        <w:rPr>
          <w:rFonts w:ascii="Tahoma" w:hAnsi="Tahoma" w:cs="Tahoma"/>
          <w:sz w:val="22"/>
        </w:rPr>
      </w:pPr>
    </w:p>
    <w:p w:rsidR="008B73BB" w:rsidRDefault="00586C22" w:rsidP="00586C2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0"/>
          <w:szCs w:val="30"/>
          <w:lang w:eastAsia="en-US"/>
        </w:rPr>
      </w:pPr>
      <w:r w:rsidRPr="008B73BB">
        <w:rPr>
          <w:rFonts w:ascii="Tahoma" w:hAnsi="Tahoma" w:cs="Tahoma"/>
          <w:b/>
          <w:sz w:val="30"/>
          <w:szCs w:val="30"/>
          <w:lang w:eastAsia="en-US"/>
        </w:rPr>
        <w:t xml:space="preserve">FEDERMANAGER A COLLOQUIO CON </w:t>
      </w:r>
      <w:r w:rsidR="008B73BB" w:rsidRPr="008B73BB">
        <w:rPr>
          <w:rFonts w:ascii="Tahoma" w:hAnsi="Tahoma" w:cs="Tahoma"/>
          <w:b/>
          <w:sz w:val="30"/>
          <w:szCs w:val="30"/>
          <w:lang w:eastAsia="en-US"/>
        </w:rPr>
        <w:t xml:space="preserve">L’ON. </w:t>
      </w:r>
      <w:r w:rsidRPr="008B73BB">
        <w:rPr>
          <w:rFonts w:ascii="Tahoma" w:hAnsi="Tahoma" w:cs="Tahoma"/>
          <w:b/>
          <w:sz w:val="30"/>
          <w:szCs w:val="30"/>
          <w:lang w:eastAsia="en-US"/>
        </w:rPr>
        <w:t xml:space="preserve">BORGHI, </w:t>
      </w:r>
    </w:p>
    <w:p w:rsidR="00586C22" w:rsidRPr="008B73BB" w:rsidRDefault="008B73BB" w:rsidP="00586C2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0"/>
          <w:szCs w:val="30"/>
          <w:lang w:eastAsia="en-US"/>
        </w:rPr>
      </w:pPr>
      <w:r w:rsidRPr="008B73BB">
        <w:rPr>
          <w:rFonts w:ascii="Tahoma" w:hAnsi="Tahoma" w:cs="Tahoma"/>
          <w:b/>
          <w:sz w:val="30"/>
          <w:szCs w:val="30"/>
          <w:lang w:eastAsia="en-US"/>
        </w:rPr>
        <w:t xml:space="preserve">PRESIDENTE COMM. BILANCIO DELLA CAMERA DEI DEPUTATI </w:t>
      </w:r>
      <w:r w:rsidR="00586C22" w:rsidRPr="008B73BB">
        <w:rPr>
          <w:rFonts w:ascii="Tahoma" w:hAnsi="Tahoma" w:cs="Tahoma"/>
          <w:b/>
          <w:sz w:val="30"/>
          <w:szCs w:val="30"/>
          <w:lang w:eastAsia="en-US"/>
        </w:rPr>
        <w:t xml:space="preserve"> </w:t>
      </w:r>
    </w:p>
    <w:p w:rsidR="00586C22" w:rsidRDefault="00586C22" w:rsidP="00586C22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8B73BB" w:rsidRDefault="008B73BB" w:rsidP="00586C22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586C22" w:rsidRPr="001302AD" w:rsidRDefault="00586C22" w:rsidP="00586C22">
      <w:pPr>
        <w:jc w:val="both"/>
        <w:rPr>
          <w:rFonts w:ascii="Tahoma" w:hAnsi="Tahoma" w:cs="Tahoma"/>
          <w:sz w:val="22"/>
          <w:lang w:eastAsia="en-US"/>
        </w:rPr>
      </w:pPr>
      <w:r w:rsidRPr="001302AD">
        <w:rPr>
          <w:rFonts w:ascii="Tahoma" w:hAnsi="Tahoma" w:cs="Tahoma"/>
          <w:sz w:val="22"/>
          <w:lang w:eastAsia="en-US"/>
        </w:rPr>
        <w:t xml:space="preserve">Roma, 21 giugno 2018 - Nell’incontro che si è tenuto </w:t>
      </w:r>
      <w:r w:rsidR="00FE4121">
        <w:rPr>
          <w:rFonts w:ascii="Tahoma" w:hAnsi="Tahoma" w:cs="Tahoma"/>
          <w:sz w:val="22"/>
          <w:lang w:eastAsia="en-US"/>
        </w:rPr>
        <w:t xml:space="preserve">martedì scorso </w:t>
      </w:r>
      <w:r w:rsidRPr="001302AD">
        <w:rPr>
          <w:rFonts w:ascii="Tahoma" w:hAnsi="Tahoma" w:cs="Tahoma"/>
          <w:sz w:val="22"/>
          <w:lang w:eastAsia="en-US"/>
        </w:rPr>
        <w:t xml:space="preserve">con l’Onorevole Claudio Borghi, </w:t>
      </w:r>
      <w:r w:rsidR="008B73BB">
        <w:rPr>
          <w:rFonts w:ascii="Tahoma" w:hAnsi="Tahoma" w:cs="Tahoma"/>
          <w:sz w:val="22"/>
          <w:lang w:eastAsia="en-US"/>
        </w:rPr>
        <w:t xml:space="preserve">nominato Presidente della Commissione Bilancio della Camera dei Deputati e </w:t>
      </w:r>
      <w:r w:rsidRPr="001302AD">
        <w:rPr>
          <w:rFonts w:ascii="Tahoma" w:hAnsi="Tahoma" w:cs="Tahoma"/>
          <w:sz w:val="22"/>
          <w:lang w:eastAsia="en-US"/>
        </w:rPr>
        <w:t>responsabile economico della Lega, Federmanager ha avuto modo di presentare il proprio sistema di rappresentanza e suggerire alcune delle proposte per promuovere lo sviluppo di managerialità nel sistema produttivo italiano.</w:t>
      </w:r>
    </w:p>
    <w:p w:rsidR="00586C22" w:rsidRPr="001302AD" w:rsidRDefault="00586C22" w:rsidP="00586C22">
      <w:pPr>
        <w:jc w:val="both"/>
        <w:rPr>
          <w:rFonts w:ascii="Tahoma" w:hAnsi="Tahoma" w:cs="Tahoma"/>
          <w:sz w:val="22"/>
          <w:lang w:eastAsia="en-US"/>
        </w:rPr>
      </w:pPr>
    </w:p>
    <w:p w:rsidR="008B73BB" w:rsidRDefault="00586C22" w:rsidP="00586C22">
      <w:pPr>
        <w:jc w:val="both"/>
        <w:rPr>
          <w:rFonts w:ascii="Tahoma" w:hAnsi="Tahoma" w:cs="Tahoma"/>
          <w:sz w:val="22"/>
          <w:lang w:eastAsia="en-US"/>
        </w:rPr>
      </w:pPr>
      <w:r w:rsidRPr="001302AD">
        <w:rPr>
          <w:rFonts w:ascii="Tahoma" w:hAnsi="Tahoma" w:cs="Tahoma"/>
          <w:sz w:val="22"/>
          <w:lang w:eastAsia="en-US"/>
        </w:rPr>
        <w:t xml:space="preserve">In merito </w:t>
      </w:r>
      <w:r w:rsidR="001302AD">
        <w:rPr>
          <w:rFonts w:ascii="Tahoma" w:hAnsi="Tahoma" w:cs="Tahoma"/>
          <w:sz w:val="22"/>
          <w:lang w:eastAsia="en-US"/>
        </w:rPr>
        <w:t>al</w:t>
      </w:r>
      <w:r w:rsidRPr="001302AD">
        <w:rPr>
          <w:rFonts w:ascii="Tahoma" w:hAnsi="Tahoma" w:cs="Tahoma"/>
          <w:sz w:val="22"/>
          <w:lang w:eastAsia="en-US"/>
        </w:rPr>
        <w:t xml:space="preserve"> programma di governo, </w:t>
      </w:r>
      <w:r w:rsidRPr="001302AD">
        <w:rPr>
          <w:rFonts w:ascii="Tahoma" w:hAnsi="Tahoma" w:cs="Tahoma"/>
          <w:b/>
          <w:sz w:val="22"/>
          <w:lang w:eastAsia="en-US"/>
        </w:rPr>
        <w:t>Borghi ha dichiarato la massima disponibilità a coinvolgere Federmanager nell’attività legislativa e nelle attività conoscitive che verranno avviate nelle prossime settimane</w:t>
      </w:r>
      <w:r w:rsidRPr="001302AD">
        <w:rPr>
          <w:rFonts w:ascii="Tahoma" w:hAnsi="Tahoma" w:cs="Tahoma"/>
          <w:sz w:val="22"/>
          <w:lang w:eastAsia="en-US"/>
        </w:rPr>
        <w:t xml:space="preserve"> sulle priorità in agenda.</w:t>
      </w:r>
    </w:p>
    <w:p w:rsidR="008B73BB" w:rsidRDefault="008B73BB" w:rsidP="00586C22">
      <w:pPr>
        <w:jc w:val="both"/>
        <w:rPr>
          <w:rFonts w:ascii="Tahoma" w:hAnsi="Tahoma" w:cs="Tahoma"/>
          <w:sz w:val="22"/>
          <w:lang w:eastAsia="en-US"/>
        </w:rPr>
      </w:pPr>
    </w:p>
    <w:p w:rsidR="00586C22" w:rsidRPr="001302AD" w:rsidRDefault="008B73BB" w:rsidP="00586C22">
      <w:pPr>
        <w:jc w:val="both"/>
        <w:rPr>
          <w:rFonts w:ascii="Tahoma" w:hAnsi="Tahoma" w:cs="Tahoma"/>
          <w:sz w:val="22"/>
          <w:lang w:eastAsia="en-US"/>
        </w:rPr>
      </w:pPr>
      <w:r>
        <w:rPr>
          <w:rFonts w:ascii="Tahoma" w:hAnsi="Tahoma" w:cs="Tahoma"/>
          <w:sz w:val="22"/>
          <w:lang w:eastAsia="en-US"/>
        </w:rPr>
        <w:t xml:space="preserve">È </w:t>
      </w:r>
      <w:r w:rsidR="00586C22" w:rsidRPr="001302AD">
        <w:rPr>
          <w:rFonts w:ascii="Tahoma" w:hAnsi="Tahoma" w:cs="Tahoma"/>
          <w:sz w:val="22"/>
          <w:lang w:eastAsia="en-US"/>
        </w:rPr>
        <w:t>stato</w:t>
      </w:r>
      <w:r>
        <w:rPr>
          <w:rFonts w:ascii="Tahoma" w:hAnsi="Tahoma" w:cs="Tahoma"/>
          <w:sz w:val="22"/>
          <w:lang w:eastAsia="en-US"/>
        </w:rPr>
        <w:t xml:space="preserve"> poi</w:t>
      </w:r>
      <w:r w:rsidR="00586C22" w:rsidRPr="001302AD">
        <w:rPr>
          <w:rFonts w:ascii="Tahoma" w:hAnsi="Tahoma" w:cs="Tahoma"/>
          <w:sz w:val="22"/>
          <w:lang w:eastAsia="en-US"/>
        </w:rPr>
        <w:t xml:space="preserve"> affrontato il </w:t>
      </w:r>
      <w:r w:rsidR="00586C22" w:rsidRPr="001302AD">
        <w:rPr>
          <w:rFonts w:ascii="Tahoma" w:hAnsi="Tahoma" w:cs="Tahoma"/>
          <w:b/>
          <w:sz w:val="22"/>
          <w:lang w:eastAsia="en-US"/>
        </w:rPr>
        <w:t xml:space="preserve">tema della </w:t>
      </w:r>
      <w:proofErr w:type="spellStart"/>
      <w:r w:rsidR="00586C22" w:rsidRPr="001302AD">
        <w:rPr>
          <w:rFonts w:ascii="Tahoma" w:hAnsi="Tahoma" w:cs="Tahoma"/>
          <w:b/>
          <w:sz w:val="22"/>
          <w:lang w:eastAsia="en-US"/>
        </w:rPr>
        <w:t>flat</w:t>
      </w:r>
      <w:proofErr w:type="spellEnd"/>
      <w:r w:rsidR="00586C22" w:rsidRPr="001302AD">
        <w:rPr>
          <w:rFonts w:ascii="Tahoma" w:hAnsi="Tahoma" w:cs="Tahoma"/>
          <w:b/>
          <w:sz w:val="22"/>
          <w:lang w:eastAsia="en-US"/>
        </w:rPr>
        <w:t xml:space="preserve"> </w:t>
      </w:r>
      <w:proofErr w:type="spellStart"/>
      <w:r w:rsidR="00586C22" w:rsidRPr="001302AD">
        <w:rPr>
          <w:rFonts w:ascii="Tahoma" w:hAnsi="Tahoma" w:cs="Tahoma"/>
          <w:b/>
          <w:sz w:val="22"/>
          <w:lang w:eastAsia="en-US"/>
        </w:rPr>
        <w:t>tax</w:t>
      </w:r>
      <w:proofErr w:type="spellEnd"/>
      <w:r w:rsidR="00586C22" w:rsidRPr="001302AD">
        <w:rPr>
          <w:rFonts w:ascii="Tahoma" w:hAnsi="Tahoma" w:cs="Tahoma"/>
          <w:b/>
          <w:sz w:val="22"/>
          <w:lang w:eastAsia="en-US"/>
        </w:rPr>
        <w:t xml:space="preserve"> e del progetto di semplificazione fiscale</w:t>
      </w:r>
      <w:r>
        <w:rPr>
          <w:rFonts w:ascii="Tahoma" w:hAnsi="Tahoma" w:cs="Tahoma"/>
          <w:sz w:val="22"/>
          <w:lang w:eastAsia="en-US"/>
        </w:rPr>
        <w:t>. A riguardo il neo Presidente della Commissione Bilancio</w:t>
      </w:r>
      <w:r w:rsidR="00586C22" w:rsidRPr="001302AD">
        <w:rPr>
          <w:rFonts w:ascii="Tahoma" w:hAnsi="Tahoma" w:cs="Tahoma"/>
          <w:sz w:val="22"/>
          <w:lang w:eastAsia="en-US"/>
        </w:rPr>
        <w:t xml:space="preserve"> </w:t>
      </w:r>
      <w:r>
        <w:rPr>
          <w:rFonts w:ascii="Tahoma" w:hAnsi="Tahoma" w:cs="Tahoma"/>
          <w:sz w:val="22"/>
          <w:lang w:eastAsia="en-US"/>
        </w:rPr>
        <w:t>ha anticipato che</w:t>
      </w:r>
      <w:r w:rsidR="00586C22" w:rsidRPr="001302AD">
        <w:rPr>
          <w:rFonts w:ascii="Tahoma" w:hAnsi="Tahoma" w:cs="Tahoma"/>
          <w:sz w:val="22"/>
          <w:lang w:eastAsia="en-US"/>
        </w:rPr>
        <w:t xml:space="preserve"> la proposta, che sarà oggetto di un ampio confronto con tutti gli stakeholder, dovrebbe prevedere anche un riordino del sistema di deduzioni e detrazioni fiscali.</w:t>
      </w:r>
    </w:p>
    <w:p w:rsidR="00586C22" w:rsidRPr="001302AD" w:rsidRDefault="00586C22" w:rsidP="00586C22">
      <w:pPr>
        <w:jc w:val="both"/>
        <w:rPr>
          <w:rFonts w:ascii="Tahoma" w:hAnsi="Tahoma" w:cs="Tahoma"/>
          <w:sz w:val="22"/>
          <w:lang w:eastAsia="en-US"/>
        </w:rPr>
      </w:pPr>
    </w:p>
    <w:p w:rsidR="00586C22" w:rsidRPr="001302AD" w:rsidRDefault="00586C22" w:rsidP="00586C22">
      <w:pPr>
        <w:jc w:val="both"/>
        <w:rPr>
          <w:rFonts w:ascii="Tahoma" w:hAnsi="Tahoma" w:cs="Tahoma"/>
          <w:sz w:val="22"/>
          <w:lang w:eastAsia="en-US"/>
        </w:rPr>
      </w:pPr>
      <w:r w:rsidRPr="001302AD">
        <w:rPr>
          <w:rFonts w:ascii="Tahoma" w:hAnsi="Tahoma" w:cs="Tahoma"/>
          <w:b/>
          <w:sz w:val="22"/>
          <w:lang w:eastAsia="en-US"/>
        </w:rPr>
        <w:t xml:space="preserve">Un riferimento è </w:t>
      </w:r>
      <w:r w:rsidR="008B73BB">
        <w:rPr>
          <w:rFonts w:ascii="Tahoma" w:hAnsi="Tahoma" w:cs="Tahoma"/>
          <w:b/>
          <w:sz w:val="22"/>
          <w:lang w:eastAsia="en-US"/>
        </w:rPr>
        <w:t>andato</w:t>
      </w:r>
      <w:r w:rsidRPr="001302AD">
        <w:rPr>
          <w:rFonts w:ascii="Tahoma" w:hAnsi="Tahoma" w:cs="Tahoma"/>
          <w:b/>
          <w:sz w:val="22"/>
          <w:lang w:eastAsia="en-US"/>
        </w:rPr>
        <w:t xml:space="preserve"> al tema delle pensioni</w:t>
      </w:r>
      <w:r w:rsidRPr="001302AD">
        <w:rPr>
          <w:rFonts w:ascii="Tahoma" w:hAnsi="Tahoma" w:cs="Tahoma"/>
          <w:sz w:val="22"/>
          <w:lang w:eastAsia="en-US"/>
        </w:rPr>
        <w:t xml:space="preserve">. Partendo da alcune riflessioni sulla proposta di ricalcolo </w:t>
      </w:r>
      <w:r w:rsidR="008B73BB">
        <w:rPr>
          <w:rFonts w:ascii="Tahoma" w:hAnsi="Tahoma" w:cs="Tahoma"/>
          <w:sz w:val="22"/>
          <w:lang w:eastAsia="en-US"/>
        </w:rPr>
        <w:t xml:space="preserve">sulla parte eccedente </w:t>
      </w:r>
      <w:r w:rsidRPr="001302AD">
        <w:rPr>
          <w:rFonts w:ascii="Tahoma" w:hAnsi="Tahoma" w:cs="Tahoma"/>
          <w:sz w:val="22"/>
          <w:lang w:eastAsia="en-US"/>
        </w:rPr>
        <w:t xml:space="preserve">delle pensioni superiori a 5.000 euro netti, il direttore generale Federmanager, Mario Cardoni, ha </w:t>
      </w:r>
      <w:r w:rsidR="008B73BB">
        <w:rPr>
          <w:rFonts w:ascii="Tahoma" w:hAnsi="Tahoma" w:cs="Tahoma"/>
          <w:sz w:val="22"/>
          <w:lang w:eastAsia="en-US"/>
        </w:rPr>
        <w:t>voluto puntualizzare</w:t>
      </w:r>
      <w:r w:rsidRPr="001302AD">
        <w:rPr>
          <w:rFonts w:ascii="Tahoma" w:hAnsi="Tahoma" w:cs="Tahoma"/>
          <w:sz w:val="22"/>
          <w:lang w:eastAsia="en-US"/>
        </w:rPr>
        <w:t>: «</w:t>
      </w:r>
      <w:r w:rsidRPr="002E5CE4">
        <w:rPr>
          <w:rFonts w:ascii="Tahoma" w:hAnsi="Tahoma" w:cs="Tahoma"/>
          <w:b/>
          <w:sz w:val="22"/>
          <w:lang w:eastAsia="en-US"/>
        </w:rPr>
        <w:t>La priorità è che venga effettuata invece un’operazione di verità ed equità social</w:t>
      </w:r>
      <w:r w:rsidRPr="001302AD">
        <w:rPr>
          <w:rFonts w:ascii="Tahoma" w:hAnsi="Tahoma" w:cs="Tahoma"/>
          <w:b/>
          <w:sz w:val="22"/>
          <w:lang w:eastAsia="en-US"/>
        </w:rPr>
        <w:t>e</w:t>
      </w:r>
      <w:r w:rsidRPr="001302AD">
        <w:rPr>
          <w:rFonts w:ascii="Tahoma" w:hAnsi="Tahoma" w:cs="Tahoma"/>
          <w:sz w:val="22"/>
          <w:lang w:eastAsia="en-US"/>
        </w:rPr>
        <w:t xml:space="preserve"> che tenga in debito conto coloro i quali, nel corso della vita lavorativa, hanno contribuito effettivamente e fortem</w:t>
      </w:r>
      <w:r w:rsidR="008B73BB">
        <w:rPr>
          <w:rFonts w:ascii="Tahoma" w:hAnsi="Tahoma" w:cs="Tahoma"/>
          <w:sz w:val="22"/>
          <w:lang w:eastAsia="en-US"/>
        </w:rPr>
        <w:t xml:space="preserve">ente alla spesa pensionistica, </w:t>
      </w:r>
      <w:r w:rsidRPr="001302AD">
        <w:rPr>
          <w:rFonts w:ascii="Tahoma" w:hAnsi="Tahoma" w:cs="Tahoma"/>
          <w:sz w:val="22"/>
          <w:lang w:eastAsia="en-US"/>
        </w:rPr>
        <w:t xml:space="preserve">e continuano a farlo. D’altro canto - ha aggiunto -  </w:t>
      </w:r>
      <w:r w:rsidRPr="001302AD">
        <w:rPr>
          <w:rFonts w:ascii="Tahoma" w:hAnsi="Tahoma" w:cs="Tahoma"/>
          <w:b/>
          <w:sz w:val="22"/>
          <w:lang w:eastAsia="en-US"/>
        </w:rPr>
        <w:t>vanno costruiti meccanismi adeguati in grado di scovare e punire adeguatamente il fenomeno dell’evasione fiscale,</w:t>
      </w:r>
      <w:r w:rsidRPr="001302AD">
        <w:rPr>
          <w:rFonts w:ascii="Tahoma" w:hAnsi="Tahoma" w:cs="Tahoma"/>
          <w:sz w:val="22"/>
          <w:lang w:eastAsia="en-US"/>
        </w:rPr>
        <w:t xml:space="preserve"> “primo vero nemico” dei conti pubblici».</w:t>
      </w:r>
    </w:p>
    <w:p w:rsidR="00586C22" w:rsidRPr="001302AD" w:rsidRDefault="00586C22" w:rsidP="00586C22">
      <w:pPr>
        <w:jc w:val="both"/>
        <w:rPr>
          <w:rFonts w:ascii="Tahoma" w:hAnsi="Tahoma" w:cs="Tahoma"/>
          <w:sz w:val="22"/>
          <w:lang w:eastAsia="en-US"/>
        </w:rPr>
      </w:pPr>
    </w:p>
    <w:p w:rsidR="00586C22" w:rsidRPr="001302AD" w:rsidRDefault="00586C22" w:rsidP="00586C22">
      <w:pPr>
        <w:jc w:val="both"/>
        <w:rPr>
          <w:rFonts w:ascii="Tahoma" w:hAnsi="Tahoma" w:cs="Tahoma"/>
          <w:sz w:val="22"/>
          <w:lang w:eastAsia="en-US"/>
        </w:rPr>
      </w:pPr>
      <w:r w:rsidRPr="001302AD">
        <w:rPr>
          <w:rFonts w:ascii="Tahoma" w:hAnsi="Tahoma" w:cs="Tahoma"/>
          <w:sz w:val="22"/>
          <w:lang w:eastAsia="en-US"/>
        </w:rPr>
        <w:t xml:space="preserve">Si è condivisa, inoltre, l’esigenza di affrontare con serietà il delicato tema della </w:t>
      </w:r>
      <w:r w:rsidRPr="001302AD">
        <w:rPr>
          <w:rFonts w:ascii="Tahoma" w:hAnsi="Tahoma" w:cs="Tahoma"/>
          <w:b/>
          <w:sz w:val="22"/>
          <w:lang w:eastAsia="en-US"/>
        </w:rPr>
        <w:t>crisi</w:t>
      </w:r>
      <w:r w:rsidRPr="001302AD">
        <w:rPr>
          <w:rFonts w:ascii="Tahoma" w:hAnsi="Tahoma" w:cs="Tahoma"/>
          <w:sz w:val="22"/>
          <w:lang w:eastAsia="en-US"/>
        </w:rPr>
        <w:t xml:space="preserve"> </w:t>
      </w:r>
      <w:r w:rsidRPr="001302AD">
        <w:rPr>
          <w:rFonts w:ascii="Tahoma" w:hAnsi="Tahoma" w:cs="Tahoma"/>
          <w:b/>
          <w:sz w:val="22"/>
          <w:lang w:eastAsia="en-US"/>
        </w:rPr>
        <w:t>della categoria manageriale</w:t>
      </w:r>
      <w:r w:rsidRPr="001302AD">
        <w:rPr>
          <w:rFonts w:ascii="Tahoma" w:hAnsi="Tahoma" w:cs="Tahoma"/>
          <w:sz w:val="22"/>
          <w:lang w:eastAsia="en-US"/>
        </w:rPr>
        <w:t xml:space="preserve">, un fenomeno che </w:t>
      </w:r>
      <w:r w:rsidR="008B73BB">
        <w:rPr>
          <w:rFonts w:ascii="Tahoma" w:hAnsi="Tahoma" w:cs="Tahoma"/>
          <w:sz w:val="22"/>
          <w:lang w:eastAsia="en-US"/>
        </w:rPr>
        <w:t>connota</w:t>
      </w:r>
      <w:r w:rsidRPr="001302AD">
        <w:rPr>
          <w:rFonts w:ascii="Tahoma" w:hAnsi="Tahoma" w:cs="Tahoma"/>
          <w:sz w:val="22"/>
          <w:lang w:eastAsia="en-US"/>
        </w:rPr>
        <w:t xml:space="preserve"> negativamente il mercato del lavoro italiano ormai </w:t>
      </w:r>
      <w:r w:rsidR="002E5CE4">
        <w:rPr>
          <w:rFonts w:ascii="Tahoma" w:hAnsi="Tahoma" w:cs="Tahoma"/>
          <w:sz w:val="22"/>
          <w:lang w:eastAsia="en-US"/>
        </w:rPr>
        <w:t xml:space="preserve">da alcuni anni a questa parte. </w:t>
      </w:r>
      <w:r w:rsidRPr="001302AD">
        <w:rPr>
          <w:rFonts w:ascii="Tahoma" w:hAnsi="Tahoma" w:cs="Tahoma"/>
          <w:sz w:val="22"/>
          <w:lang w:eastAsia="en-US"/>
        </w:rPr>
        <w:t xml:space="preserve">Solo di recente </w:t>
      </w:r>
      <w:r w:rsidRPr="008B73BB">
        <w:rPr>
          <w:rFonts w:ascii="Tahoma" w:hAnsi="Tahoma" w:cs="Tahoma"/>
          <w:sz w:val="22"/>
          <w:lang w:eastAsia="en-US"/>
        </w:rPr>
        <w:t xml:space="preserve">le PMI, sulla scia del processo di trasformazione in atto in chiave </w:t>
      </w:r>
      <w:proofErr w:type="spellStart"/>
      <w:r w:rsidRPr="008B73BB">
        <w:rPr>
          <w:rFonts w:ascii="Tahoma" w:hAnsi="Tahoma" w:cs="Tahoma"/>
          <w:sz w:val="22"/>
          <w:lang w:eastAsia="en-US"/>
        </w:rPr>
        <w:t>Industry</w:t>
      </w:r>
      <w:proofErr w:type="spellEnd"/>
      <w:r w:rsidRPr="008B73BB">
        <w:rPr>
          <w:rFonts w:ascii="Tahoma" w:hAnsi="Tahoma" w:cs="Tahoma"/>
          <w:sz w:val="22"/>
          <w:lang w:eastAsia="en-US"/>
        </w:rPr>
        <w:t xml:space="preserve"> 4.0, stanno cominciando ad affidarsi a</w:t>
      </w:r>
      <w:r w:rsidRPr="001302AD">
        <w:rPr>
          <w:rFonts w:ascii="Tahoma" w:hAnsi="Tahoma" w:cs="Tahoma"/>
          <w:b/>
          <w:sz w:val="22"/>
          <w:lang w:eastAsia="en-US"/>
        </w:rPr>
        <w:t xml:space="preserve"> manager esterni</w:t>
      </w:r>
      <w:r w:rsidRPr="001302AD">
        <w:rPr>
          <w:rFonts w:ascii="Tahoma" w:hAnsi="Tahoma" w:cs="Tahoma"/>
          <w:sz w:val="22"/>
          <w:lang w:eastAsia="en-US"/>
        </w:rPr>
        <w:t>, un cambiamento culturale e gestionale necessario per fare il salto in termini di competizione a livello globale.</w:t>
      </w:r>
    </w:p>
    <w:p w:rsidR="00586C22" w:rsidRPr="001302AD" w:rsidRDefault="00586C22" w:rsidP="00586C22">
      <w:pPr>
        <w:jc w:val="both"/>
        <w:rPr>
          <w:rFonts w:ascii="Tahoma" w:hAnsi="Tahoma" w:cs="Tahoma"/>
          <w:sz w:val="22"/>
          <w:lang w:eastAsia="en-US"/>
        </w:rPr>
      </w:pPr>
      <w:bookmarkStart w:id="0" w:name="_GoBack"/>
      <w:bookmarkEnd w:id="0"/>
    </w:p>
    <w:p w:rsidR="00FE4121" w:rsidRDefault="00586C22" w:rsidP="00586C22">
      <w:pPr>
        <w:jc w:val="both"/>
        <w:rPr>
          <w:rFonts w:ascii="Tahoma" w:hAnsi="Tahoma" w:cs="Tahoma"/>
          <w:sz w:val="22"/>
          <w:lang w:eastAsia="en-US"/>
        </w:rPr>
      </w:pPr>
      <w:r w:rsidRPr="001302AD">
        <w:rPr>
          <w:rFonts w:ascii="Tahoma" w:hAnsi="Tahoma" w:cs="Tahoma"/>
          <w:sz w:val="22"/>
          <w:lang w:eastAsia="en-US"/>
        </w:rPr>
        <w:t xml:space="preserve">Nel dare un proprio contributo, </w:t>
      </w:r>
      <w:r w:rsidRPr="001302AD">
        <w:rPr>
          <w:rFonts w:ascii="Tahoma" w:hAnsi="Tahoma" w:cs="Tahoma"/>
          <w:b/>
          <w:sz w:val="22"/>
          <w:lang w:eastAsia="en-US"/>
        </w:rPr>
        <w:t xml:space="preserve">Federmanager ha sottolineato </w:t>
      </w:r>
      <w:r w:rsidR="00FE4121">
        <w:rPr>
          <w:rFonts w:ascii="Tahoma" w:hAnsi="Tahoma" w:cs="Tahoma"/>
          <w:b/>
          <w:sz w:val="22"/>
          <w:lang w:eastAsia="en-US"/>
        </w:rPr>
        <w:t>il proprio impegno a formare</w:t>
      </w:r>
      <w:r w:rsidRPr="001302AD">
        <w:rPr>
          <w:rFonts w:ascii="Tahoma" w:hAnsi="Tahoma" w:cs="Tahoma"/>
          <w:b/>
          <w:sz w:val="22"/>
          <w:lang w:eastAsia="en-US"/>
        </w:rPr>
        <w:t xml:space="preserve"> e certifica</w:t>
      </w:r>
      <w:r w:rsidR="00FE4121">
        <w:rPr>
          <w:rFonts w:ascii="Tahoma" w:hAnsi="Tahoma" w:cs="Tahoma"/>
          <w:b/>
          <w:sz w:val="22"/>
          <w:lang w:eastAsia="en-US"/>
        </w:rPr>
        <w:t>re</w:t>
      </w:r>
      <w:r w:rsidRPr="001302AD">
        <w:rPr>
          <w:rFonts w:ascii="Tahoma" w:hAnsi="Tahoma" w:cs="Tahoma"/>
          <w:b/>
          <w:sz w:val="22"/>
          <w:lang w:eastAsia="en-US"/>
        </w:rPr>
        <w:t xml:space="preserve"> ben 300 manager esperti,</w:t>
      </w:r>
      <w:r w:rsidRPr="001302AD">
        <w:rPr>
          <w:rFonts w:ascii="Tahoma" w:hAnsi="Tahoma" w:cs="Tahoma"/>
          <w:sz w:val="22"/>
          <w:lang w:eastAsia="en-US"/>
        </w:rPr>
        <w:t xml:space="preserve"> con diversi profili professionali, al fine di valorizzarne la competitività nel mercato attuale. </w:t>
      </w:r>
    </w:p>
    <w:p w:rsidR="00586C22" w:rsidRPr="001302AD" w:rsidRDefault="00FE4121" w:rsidP="00586C22">
      <w:pPr>
        <w:jc w:val="both"/>
        <w:rPr>
          <w:rStyle w:val="Enfasigrassetto"/>
          <w:rFonts w:ascii="Tahoma" w:hAnsi="Tahoma" w:cs="Tahoma"/>
          <w:color w:val="222222"/>
          <w:sz w:val="22"/>
        </w:rPr>
      </w:pPr>
      <w:r>
        <w:rPr>
          <w:rFonts w:ascii="Tahoma" w:hAnsi="Tahoma" w:cs="Tahoma"/>
          <w:sz w:val="22"/>
          <w:lang w:eastAsia="en-US"/>
        </w:rPr>
        <w:t>Il Presidente Borghi</w:t>
      </w:r>
      <w:r w:rsidR="001302AD" w:rsidRPr="001302AD">
        <w:rPr>
          <w:rFonts w:ascii="Tahoma" w:hAnsi="Tahoma" w:cs="Tahoma"/>
          <w:sz w:val="22"/>
          <w:lang w:eastAsia="en-US"/>
        </w:rPr>
        <w:t xml:space="preserve"> ha espresso un’apertura</w:t>
      </w:r>
      <w:r w:rsidR="00586C22" w:rsidRPr="001302AD">
        <w:rPr>
          <w:rFonts w:ascii="Tahoma" w:hAnsi="Tahoma" w:cs="Tahoma"/>
          <w:sz w:val="22"/>
          <w:lang w:eastAsia="en-US"/>
        </w:rPr>
        <w:t xml:space="preserve"> rispetto all’esigenza di prevedere appositi </w:t>
      </w:r>
      <w:r w:rsidR="00586C22" w:rsidRPr="001302AD">
        <w:rPr>
          <w:rFonts w:ascii="Tahoma" w:hAnsi="Tahoma" w:cs="Tahoma"/>
          <w:b/>
          <w:sz w:val="22"/>
          <w:lang w:eastAsia="en-US"/>
        </w:rPr>
        <w:t xml:space="preserve">meccanismi di incentivazione per l’introduzione di risorse manageriali </w:t>
      </w:r>
      <w:r w:rsidR="00586C22" w:rsidRPr="001302AD">
        <w:rPr>
          <w:rFonts w:ascii="Tahoma" w:hAnsi="Tahoma" w:cs="Tahoma"/>
          <w:sz w:val="22"/>
          <w:lang w:eastAsia="en-US"/>
        </w:rPr>
        <w:t xml:space="preserve">a sostegno del percorso di </w:t>
      </w:r>
      <w:proofErr w:type="spellStart"/>
      <w:r w:rsidR="00586C22" w:rsidRPr="00FE4121">
        <w:rPr>
          <w:rFonts w:ascii="Tahoma" w:hAnsi="Tahoma" w:cs="Tahoma"/>
          <w:i/>
          <w:sz w:val="22"/>
          <w:lang w:eastAsia="en-US"/>
        </w:rPr>
        <w:t>digital</w:t>
      </w:r>
      <w:proofErr w:type="spellEnd"/>
      <w:r w:rsidR="00586C22" w:rsidRPr="00FE4121">
        <w:rPr>
          <w:rFonts w:ascii="Tahoma" w:hAnsi="Tahoma" w:cs="Tahoma"/>
          <w:i/>
          <w:sz w:val="22"/>
          <w:lang w:eastAsia="en-US"/>
        </w:rPr>
        <w:t xml:space="preserve"> </w:t>
      </w:r>
      <w:proofErr w:type="spellStart"/>
      <w:r w:rsidR="00586C22" w:rsidRPr="00FE4121">
        <w:rPr>
          <w:rFonts w:ascii="Tahoma" w:hAnsi="Tahoma" w:cs="Tahoma"/>
          <w:i/>
          <w:sz w:val="22"/>
          <w:lang w:eastAsia="en-US"/>
        </w:rPr>
        <w:t>transformation</w:t>
      </w:r>
      <w:proofErr w:type="spellEnd"/>
      <w:r w:rsidR="00586C22" w:rsidRPr="001302AD">
        <w:rPr>
          <w:rStyle w:val="Enfasigrassetto"/>
          <w:rFonts w:ascii="Tahoma" w:hAnsi="Tahoma" w:cs="Tahoma"/>
          <w:color w:val="222222"/>
          <w:sz w:val="22"/>
        </w:rPr>
        <w:t xml:space="preserve"> </w:t>
      </w:r>
      <w:r w:rsidR="00586C22" w:rsidRPr="001302AD">
        <w:rPr>
          <w:rStyle w:val="Enfasigrassetto"/>
          <w:rFonts w:ascii="Tahoma" w:hAnsi="Tahoma" w:cs="Tahoma"/>
          <w:b w:val="0"/>
          <w:color w:val="222222"/>
          <w:sz w:val="22"/>
        </w:rPr>
        <w:t xml:space="preserve">del nostro sistema </w:t>
      </w:r>
      <w:r w:rsidR="00586C22" w:rsidRPr="001302AD">
        <w:rPr>
          <w:rFonts w:ascii="Tahoma" w:hAnsi="Tahoma" w:cs="Tahoma"/>
          <w:bCs/>
          <w:sz w:val="22"/>
          <w:lang w:eastAsia="en-US"/>
        </w:rPr>
        <w:t xml:space="preserve">produttivo </w:t>
      </w:r>
      <w:r w:rsidR="00586C22" w:rsidRPr="001302AD">
        <w:rPr>
          <w:rFonts w:ascii="Tahoma" w:hAnsi="Tahoma" w:cs="Tahoma"/>
          <w:sz w:val="22"/>
          <w:lang w:eastAsia="en-US"/>
        </w:rPr>
        <w:t>e dei processi di crescita delle PMI</w:t>
      </w:r>
      <w:r w:rsidR="00586C22" w:rsidRPr="001302AD">
        <w:rPr>
          <w:rStyle w:val="Enfasigrassetto"/>
          <w:rFonts w:ascii="Tahoma" w:hAnsi="Tahoma" w:cs="Tahoma"/>
          <w:color w:val="222222"/>
          <w:sz w:val="22"/>
        </w:rPr>
        <w:t>.</w:t>
      </w:r>
    </w:p>
    <w:p w:rsidR="00586C22" w:rsidRPr="001302AD" w:rsidRDefault="00586C22" w:rsidP="00586C22">
      <w:pPr>
        <w:jc w:val="both"/>
        <w:rPr>
          <w:rFonts w:ascii="Tahoma" w:hAnsi="Tahoma" w:cs="Tahoma"/>
          <w:sz w:val="22"/>
        </w:rPr>
      </w:pPr>
    </w:p>
    <w:p w:rsidR="0099091F" w:rsidRPr="00FE4121" w:rsidRDefault="00FE4121" w:rsidP="00FE4121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È </w:t>
      </w:r>
      <w:r w:rsidR="00586C22" w:rsidRPr="001302AD">
        <w:rPr>
          <w:rFonts w:ascii="Tahoma" w:hAnsi="Tahoma" w:cs="Tahoma"/>
          <w:sz w:val="22"/>
        </w:rPr>
        <w:t xml:space="preserve">stata ritenuta </w:t>
      </w:r>
      <w:r w:rsidR="00586C22" w:rsidRPr="001302AD">
        <w:rPr>
          <w:rFonts w:ascii="Tahoma" w:hAnsi="Tahoma" w:cs="Tahoma"/>
          <w:b/>
          <w:sz w:val="22"/>
        </w:rPr>
        <w:t>meritevole di una riflessione mirata anche la proposta avanzata Federmanager</w:t>
      </w:r>
      <w:r w:rsidR="00586C22" w:rsidRPr="001302AD">
        <w:rPr>
          <w:rFonts w:ascii="Tahoma" w:hAnsi="Tahoma" w:cs="Tahoma"/>
          <w:sz w:val="22"/>
        </w:rPr>
        <w:t xml:space="preserve"> </w:t>
      </w:r>
      <w:r w:rsidR="00586C22" w:rsidRPr="001302AD">
        <w:rPr>
          <w:rFonts w:ascii="Tahoma" w:hAnsi="Tahoma" w:cs="Tahoma"/>
          <w:b/>
          <w:sz w:val="22"/>
        </w:rPr>
        <w:t>sul fronte del welfare aziendale</w:t>
      </w:r>
      <w:r w:rsidR="00586C22" w:rsidRPr="001302AD">
        <w:rPr>
          <w:rFonts w:ascii="Tahoma" w:hAnsi="Tahoma" w:cs="Tahoma"/>
          <w:sz w:val="22"/>
        </w:rPr>
        <w:t>, proiettata verso il rafforzamento della contrattazione di produttività, intervenendo sui limiti reddituali di accesso all’attuale regime fiscale agevolato dei premi di risultato che impediscono a gran parte del management l’accesso al beneficio.</w:t>
      </w:r>
    </w:p>
    <w:sectPr w:rsidR="0099091F" w:rsidRPr="00FE4121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D7" w:rsidRDefault="002836D7" w:rsidP="00E9149E">
      <w:r>
        <w:separator/>
      </w:r>
    </w:p>
  </w:endnote>
  <w:endnote w:type="continuationSeparator" w:id="0">
    <w:p w:rsidR="002836D7" w:rsidRDefault="002836D7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D61CD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D7" w:rsidRDefault="002836D7" w:rsidP="00E9149E">
      <w:r>
        <w:separator/>
      </w:r>
    </w:p>
  </w:footnote>
  <w:footnote w:type="continuationSeparator" w:id="0">
    <w:p w:rsidR="002836D7" w:rsidRDefault="002836D7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71F4"/>
    <w:rsid w:val="00121339"/>
    <w:rsid w:val="001302AD"/>
    <w:rsid w:val="00134889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6C86"/>
    <w:rsid w:val="002604FE"/>
    <w:rsid w:val="002836D7"/>
    <w:rsid w:val="00296810"/>
    <w:rsid w:val="002A0E19"/>
    <w:rsid w:val="002A7A90"/>
    <w:rsid w:val="002D6727"/>
    <w:rsid w:val="002E5CE4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86C22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5505"/>
    <w:rsid w:val="00746C65"/>
    <w:rsid w:val="0075590E"/>
    <w:rsid w:val="007606A5"/>
    <w:rsid w:val="007656EB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3521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B73BB"/>
    <w:rsid w:val="008C5819"/>
    <w:rsid w:val="008C7A4F"/>
    <w:rsid w:val="008C7CD8"/>
    <w:rsid w:val="008D1957"/>
    <w:rsid w:val="008D223E"/>
    <w:rsid w:val="008D51EE"/>
    <w:rsid w:val="008D5A15"/>
    <w:rsid w:val="008D7EE2"/>
    <w:rsid w:val="008E46D7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3176"/>
    <w:rsid w:val="009E0F6A"/>
    <w:rsid w:val="009E4075"/>
    <w:rsid w:val="009F5994"/>
    <w:rsid w:val="00A00079"/>
    <w:rsid w:val="00A126B6"/>
    <w:rsid w:val="00A15B90"/>
    <w:rsid w:val="00A6329B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4121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D40F673-9F78-443D-A45E-3C8F208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586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8BED-614D-4D49-A960-98D06DFB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5</cp:revision>
  <cp:lastPrinted>2018-06-21T10:30:00Z</cp:lastPrinted>
  <dcterms:created xsi:type="dcterms:W3CDTF">2018-06-21T10:27:00Z</dcterms:created>
  <dcterms:modified xsi:type="dcterms:W3CDTF">2018-06-21T11:12:00Z</dcterms:modified>
</cp:coreProperties>
</file>