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Pr="00820969" w:rsidRDefault="00CA2DE4" w:rsidP="00543333">
      <w:pPr>
        <w:jc w:val="center"/>
        <w:rPr>
          <w:rFonts w:ascii="Tahoma" w:hAnsi="Tahoma" w:cs="Tahoma"/>
          <w:b/>
          <w:sz w:val="32"/>
          <w:szCs w:val="22"/>
        </w:rPr>
      </w:pPr>
      <w:r w:rsidRPr="00820969">
        <w:rPr>
          <w:rFonts w:ascii="Tahoma" w:hAnsi="Tahoma" w:cs="Tahoma"/>
          <w:b/>
          <w:sz w:val="32"/>
          <w:szCs w:val="22"/>
        </w:rPr>
        <w:t>comunicato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CB65DE" w:rsidRPr="00BF3CFF" w:rsidRDefault="00782787" w:rsidP="00790C63">
      <w:pPr>
        <w:ind w:left="-142" w:right="-121"/>
        <w:jc w:val="center"/>
        <w:rPr>
          <w:rFonts w:ascii="Tahoma" w:eastAsia="Calibri" w:hAnsi="Tahoma" w:cs="Tahoma"/>
          <w:b/>
          <w:sz w:val="36"/>
          <w:lang w:eastAsia="en-US"/>
        </w:rPr>
      </w:pPr>
      <w:r>
        <w:rPr>
          <w:rFonts w:ascii="Tahoma" w:eastAsia="Calibri" w:hAnsi="Tahoma" w:cs="Tahoma"/>
          <w:b/>
          <w:sz w:val="36"/>
          <w:lang w:eastAsia="en-US"/>
        </w:rPr>
        <w:t xml:space="preserve">II RAPPORTO </w:t>
      </w:r>
      <w:bookmarkStart w:id="0" w:name="_GoBack"/>
      <w:bookmarkEnd w:id="0"/>
      <w:r w:rsidR="00B264D6" w:rsidRPr="00BF3CFF">
        <w:rPr>
          <w:rFonts w:ascii="Tahoma" w:eastAsia="Calibri" w:hAnsi="Tahoma" w:cs="Tahoma"/>
          <w:b/>
          <w:sz w:val="36"/>
          <w:lang w:eastAsia="en-US"/>
        </w:rPr>
        <w:t xml:space="preserve">FEDERMANAGER: </w:t>
      </w:r>
      <w:r w:rsidR="00790C63" w:rsidRPr="00BF3CFF">
        <w:rPr>
          <w:rFonts w:ascii="Tahoma" w:eastAsia="Calibri" w:hAnsi="Tahoma" w:cs="Tahoma"/>
          <w:b/>
          <w:sz w:val="36"/>
          <w:lang w:eastAsia="en-US"/>
        </w:rPr>
        <w:t>TECNOLOGIE VERDI, RIDURRE LA DIPENDENZA DALL’ESTERO</w:t>
      </w:r>
    </w:p>
    <w:p w:rsidR="00790C63" w:rsidRPr="00820969" w:rsidRDefault="00790C63" w:rsidP="00790C63">
      <w:pPr>
        <w:ind w:left="-142" w:right="-121"/>
        <w:jc w:val="center"/>
        <w:rPr>
          <w:rFonts w:ascii="Tahoma" w:eastAsia="Calibri" w:hAnsi="Tahoma" w:cs="Tahoma"/>
          <w:b/>
          <w:lang w:eastAsia="en-US"/>
        </w:rPr>
      </w:pPr>
    </w:p>
    <w:p w:rsidR="00A11029" w:rsidRDefault="00A11029" w:rsidP="00A11029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Roma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sz w:val="22"/>
          <w:szCs w:val="22"/>
          <w:lang w:eastAsia="en-US"/>
        </w:rPr>
        <w:t>3</w:t>
      </w:r>
      <w:r w:rsidR="00AD2DF1">
        <w:rPr>
          <w:rFonts w:ascii="Tahoma" w:eastAsia="Calibri" w:hAnsi="Tahoma" w:cs="Tahoma"/>
          <w:sz w:val="22"/>
          <w:szCs w:val="22"/>
          <w:lang w:eastAsia="en-US"/>
        </w:rPr>
        <w:t>0</w:t>
      </w:r>
      <w:r w:rsidR="0078580D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gennaio</w:t>
      </w:r>
      <w:r w:rsidR="00656A5A" w:rsidRPr="00504A63">
        <w:rPr>
          <w:rFonts w:ascii="Tahoma" w:eastAsia="Calibri" w:hAnsi="Tahoma" w:cs="Tahoma"/>
          <w:sz w:val="22"/>
          <w:szCs w:val="22"/>
          <w:lang w:eastAsia="en-US"/>
        </w:rPr>
        <w:t xml:space="preserve"> 201</w:t>
      </w:r>
      <w:r w:rsidR="00D20148">
        <w:rPr>
          <w:rFonts w:ascii="Tahoma" w:eastAsia="Calibri" w:hAnsi="Tahoma" w:cs="Tahoma"/>
          <w:sz w:val="22"/>
          <w:szCs w:val="22"/>
          <w:lang w:eastAsia="en-US"/>
        </w:rPr>
        <w:t>8</w:t>
      </w:r>
      <w:r w:rsidR="006D298F" w:rsidRPr="00477C36">
        <w:rPr>
          <w:rFonts w:ascii="Tahoma" w:eastAsia="Calibri" w:hAnsi="Tahoma" w:cs="Tahoma"/>
          <w:sz w:val="22"/>
          <w:szCs w:val="22"/>
          <w:lang w:eastAsia="en-US"/>
        </w:rPr>
        <w:t xml:space="preserve"> – </w:t>
      </w:r>
      <w:r w:rsidRPr="00790C63">
        <w:rPr>
          <w:rFonts w:ascii="Tahoma" w:eastAsia="Calibri" w:hAnsi="Tahoma" w:cs="Tahoma"/>
          <w:sz w:val="22"/>
          <w:szCs w:val="22"/>
          <w:lang w:eastAsia="en-US"/>
        </w:rPr>
        <w:t xml:space="preserve">Nonostante la sua vocazione manifatturiera, 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>l’Italia non ha sviluppato filiere complete per molte delle tecnologie verdi più promettenti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ma si è concentrata principalmente su </w:t>
      </w:r>
      <w:r w:rsidRPr="00790C63">
        <w:rPr>
          <w:rFonts w:ascii="Tahoma" w:eastAsia="Calibri" w:hAnsi="Tahoma" w:cs="Tahoma"/>
          <w:sz w:val="22"/>
          <w:szCs w:val="22"/>
          <w:lang w:eastAsia="en-US"/>
        </w:rPr>
        <w:t xml:space="preserve">componentistica, ingegnerizzazione, </w:t>
      </w:r>
      <w:r>
        <w:rPr>
          <w:rFonts w:ascii="Tahoma" w:eastAsia="Calibri" w:hAnsi="Tahoma" w:cs="Tahoma"/>
          <w:sz w:val="22"/>
          <w:szCs w:val="22"/>
          <w:lang w:eastAsia="en-US"/>
        </w:rPr>
        <w:t>o</w:t>
      </w:r>
      <w:r w:rsidRPr="00A11029">
        <w:rPr>
          <w:rFonts w:ascii="Tahoma" w:eastAsia="Calibri" w:hAnsi="Tahoma" w:cs="Tahoma"/>
          <w:sz w:val="22"/>
          <w:szCs w:val="22"/>
          <w:lang w:eastAsia="en-US"/>
        </w:rPr>
        <w:t xml:space="preserve">peration </w:t>
      </w:r>
      <w:r>
        <w:rPr>
          <w:rFonts w:ascii="Tahoma" w:eastAsia="Calibri" w:hAnsi="Tahoma" w:cs="Tahoma"/>
          <w:sz w:val="22"/>
          <w:szCs w:val="22"/>
          <w:lang w:eastAsia="en-US"/>
        </w:rPr>
        <w:t>&amp; m</w:t>
      </w:r>
      <w:r w:rsidRPr="00A11029">
        <w:rPr>
          <w:rFonts w:ascii="Tahoma" w:eastAsia="Calibri" w:hAnsi="Tahoma" w:cs="Tahoma"/>
          <w:sz w:val="22"/>
          <w:szCs w:val="22"/>
          <w:lang w:eastAsia="en-US"/>
        </w:rPr>
        <w:t>aintenance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BF3CFF">
        <w:rPr>
          <w:rFonts w:ascii="Tahoma" w:eastAsia="Calibri" w:hAnsi="Tahoma" w:cs="Tahoma"/>
          <w:sz w:val="22"/>
          <w:szCs w:val="22"/>
          <w:lang w:eastAsia="en-US"/>
        </w:rPr>
        <w:t xml:space="preserve"> La conseguenza è un’accentuata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dipen</w:t>
      </w:r>
      <w:r w:rsidR="00BF3CFF">
        <w:rPr>
          <w:rFonts w:ascii="Tahoma" w:eastAsia="Calibri" w:hAnsi="Tahoma" w:cs="Tahoma"/>
          <w:sz w:val="22"/>
          <w:szCs w:val="22"/>
          <w:lang w:eastAsia="en-US"/>
        </w:rPr>
        <w:t xml:space="preserve">denza dall’estero 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>su</w:t>
      </w:r>
      <w:r w:rsidR="00BF3CFF">
        <w:rPr>
          <w:rFonts w:ascii="Tahoma" w:eastAsia="Calibri" w:hAnsi="Tahoma" w:cs="Tahoma"/>
          <w:sz w:val="22"/>
          <w:szCs w:val="22"/>
          <w:lang w:eastAsia="en-US"/>
        </w:rPr>
        <w:t xml:space="preserve"> efficienza energetica e rinnovabili. </w:t>
      </w:r>
    </w:p>
    <w:p w:rsidR="00A11029" w:rsidRDefault="00A11029" w:rsidP="001B4772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Ques</w:t>
      </w:r>
      <w:r w:rsidR="00BF3CFF">
        <w:rPr>
          <w:rFonts w:ascii="Tahoma" w:eastAsia="Calibri" w:hAnsi="Tahoma" w:cs="Tahoma"/>
          <w:sz w:val="22"/>
          <w:szCs w:val="22"/>
          <w:lang w:eastAsia="en-US"/>
        </w:rPr>
        <w:t>to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è il</w:t>
      </w:r>
      <w:r w:rsidR="008023F6" w:rsidRPr="008023F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>principale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neo </w:t>
      </w:r>
      <w:r w:rsidR="00725ACD">
        <w:rPr>
          <w:rFonts w:ascii="Tahoma" w:eastAsia="Calibri" w:hAnsi="Tahoma" w:cs="Tahoma"/>
          <w:sz w:val="22"/>
          <w:szCs w:val="22"/>
          <w:lang w:eastAsia="en-US"/>
        </w:rPr>
        <w:t>tratteggiato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BFD">
        <w:rPr>
          <w:rFonts w:ascii="Tahoma" w:eastAsia="Calibri" w:hAnsi="Tahoma" w:cs="Tahoma"/>
          <w:sz w:val="22"/>
          <w:szCs w:val="22"/>
          <w:lang w:eastAsia="en-US"/>
        </w:rPr>
        <w:t>dallo studio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1B4772">
        <w:rPr>
          <w:rFonts w:ascii="Tahoma" w:eastAsia="Calibri" w:hAnsi="Tahoma" w:cs="Tahoma"/>
          <w:i/>
          <w:sz w:val="22"/>
          <w:szCs w:val="22"/>
          <w:lang w:eastAsia="en-US"/>
        </w:rPr>
        <w:t xml:space="preserve">“Una strategia energetica per l’Italia: </w:t>
      </w:r>
      <w:r w:rsidR="001B4772" w:rsidRPr="001B4772">
        <w:rPr>
          <w:rFonts w:ascii="Tahoma" w:eastAsia="Calibri" w:hAnsi="Tahoma" w:cs="Tahoma"/>
          <w:bCs/>
          <w:i/>
          <w:sz w:val="22"/>
          <w:szCs w:val="22"/>
          <w:lang w:eastAsia="en-US"/>
        </w:rPr>
        <w:t>Le vie per la decarbonizzazione e lo sviluppo economico e industriale”</w:t>
      </w:r>
      <w:r w:rsidR="00BF3CFF">
        <w:rPr>
          <w:rFonts w:ascii="Tahoma" w:eastAsia="Calibri" w:hAnsi="Tahoma" w:cs="Tahoma"/>
          <w:sz w:val="22"/>
          <w:szCs w:val="22"/>
          <w:lang w:eastAsia="en-US"/>
        </w:rPr>
        <w:t xml:space="preserve"> presentat</w:t>
      </w:r>
      <w:r w:rsidR="00771BFD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BF3CFF">
        <w:rPr>
          <w:rFonts w:ascii="Tahoma" w:eastAsia="Calibri" w:hAnsi="Tahoma" w:cs="Tahoma"/>
          <w:sz w:val="22"/>
          <w:szCs w:val="22"/>
          <w:lang w:eastAsia="en-US"/>
        </w:rPr>
        <w:t xml:space="preserve"> oggi a Roma da Federmana</w:t>
      </w:r>
      <w:r w:rsidR="00771BFD">
        <w:rPr>
          <w:rFonts w:ascii="Tahoma" w:eastAsia="Calibri" w:hAnsi="Tahoma" w:cs="Tahoma"/>
          <w:sz w:val="22"/>
          <w:szCs w:val="22"/>
          <w:lang w:eastAsia="en-US"/>
        </w:rPr>
        <w:t>ger in collaborazione con AIEE.</w:t>
      </w:r>
    </w:p>
    <w:p w:rsidR="00F350DA" w:rsidRDefault="00F350DA" w:rsidP="001B4772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Per raggiungere gli obiettivi di riduzione dell’inquinamento fissati al 2030 dalla SEN o dal più recente Piano Energia e Ambiente </w:t>
      </w:r>
      <w:r w:rsidRPr="008023F6">
        <w:rPr>
          <w:rFonts w:ascii="Tahoma" w:eastAsia="Calibri" w:hAnsi="Tahoma" w:cs="Tahoma"/>
          <w:b/>
          <w:sz w:val="22"/>
          <w:szCs w:val="22"/>
          <w:lang w:eastAsia="en-US"/>
        </w:rPr>
        <w:t xml:space="preserve">si devono fare investimenti aggiuntivi nel settore energetico di 180 miliardi di euro </w:t>
      </w:r>
      <w:r w:rsidR="00BA5B9C" w:rsidRPr="008023F6">
        <w:rPr>
          <w:rFonts w:ascii="Tahoma" w:eastAsia="Calibri" w:hAnsi="Tahoma" w:cs="Tahoma"/>
          <w:b/>
          <w:sz w:val="22"/>
          <w:szCs w:val="22"/>
          <w:lang w:eastAsia="en-US"/>
        </w:rPr>
        <w:t xml:space="preserve">ca. </w:t>
      </w:r>
      <w:r w:rsidRPr="008023F6">
        <w:rPr>
          <w:rFonts w:ascii="Tahoma" w:eastAsia="Calibri" w:hAnsi="Tahoma" w:cs="Tahoma"/>
          <w:b/>
          <w:sz w:val="22"/>
          <w:szCs w:val="22"/>
          <w:lang w:eastAsia="en-US"/>
        </w:rPr>
        <w:t>da qui al 2030</w:t>
      </w:r>
      <w:r>
        <w:rPr>
          <w:rFonts w:ascii="Tahoma" w:eastAsia="Calibri" w:hAnsi="Tahoma" w:cs="Tahoma"/>
          <w:sz w:val="22"/>
          <w:szCs w:val="22"/>
          <w:lang w:eastAsia="en-US"/>
        </w:rPr>
        <w:t>. Questo rap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 xml:space="preserve">presenta una grande opportunità se è vero, come stima </w:t>
      </w:r>
      <w:r w:rsidR="00BA5B9C">
        <w:rPr>
          <w:rFonts w:ascii="Tahoma" w:eastAsia="Calibri" w:hAnsi="Tahoma" w:cs="Tahoma"/>
          <w:sz w:val="22"/>
          <w:szCs w:val="22"/>
          <w:lang w:eastAsia="en-US"/>
        </w:rPr>
        <w:t>il Piano Energia e Ambiente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>, che</w:t>
      </w:r>
      <w:r w:rsidR="00BA5B9C">
        <w:rPr>
          <w:rFonts w:ascii="Tahoma" w:eastAsia="Calibri" w:hAnsi="Tahoma" w:cs="Tahoma"/>
          <w:sz w:val="22"/>
          <w:szCs w:val="22"/>
          <w:lang w:eastAsia="en-US"/>
        </w:rPr>
        <w:t xml:space="preserve"> si potranno generare </w:t>
      </w:r>
      <w:r w:rsidR="00BA5B9C" w:rsidRPr="008023F6">
        <w:rPr>
          <w:rFonts w:ascii="Tahoma" w:eastAsia="Calibri" w:hAnsi="Tahoma" w:cs="Tahoma"/>
          <w:b/>
          <w:sz w:val="22"/>
          <w:szCs w:val="22"/>
          <w:lang w:eastAsia="en-US"/>
        </w:rPr>
        <w:t xml:space="preserve">più di 75 mila nuovi posti di lavoro. </w:t>
      </w:r>
    </w:p>
    <w:p w:rsidR="00BF3CFF" w:rsidRDefault="00BF3CFF" w:rsidP="00BF3CFF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«Segnaliamo 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>ancora</w:t>
      </w:r>
      <w:r w:rsidR="00F571D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uno</w:t>
      </w:r>
      <w:r w:rsidRPr="00BF3CFF">
        <w:rPr>
          <w:rFonts w:ascii="Tahoma" w:eastAsia="Calibri" w:hAnsi="Tahoma" w:cs="Tahoma"/>
          <w:sz w:val="22"/>
          <w:szCs w:val="22"/>
          <w:lang w:eastAsia="en-US"/>
        </w:rPr>
        <w:t xml:space="preserve"> sbilanciamento 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 xml:space="preserve">dell’industria </w:t>
      </w:r>
      <w:r w:rsidRPr="00BF3CFF">
        <w:rPr>
          <w:rFonts w:ascii="Tahoma" w:eastAsia="Calibri" w:hAnsi="Tahoma" w:cs="Tahoma"/>
          <w:sz w:val="22"/>
          <w:szCs w:val="22"/>
          <w:lang w:eastAsia="en-US"/>
        </w:rPr>
        <w:t>sui settori a bassa tecnologia</w:t>
      </w:r>
      <w:r>
        <w:rPr>
          <w:rFonts w:ascii="Tahoma" w:eastAsia="Calibri" w:hAnsi="Tahoma" w:cs="Tahoma"/>
          <w:sz w:val="22"/>
          <w:szCs w:val="22"/>
          <w:lang w:eastAsia="en-US"/>
        </w:rPr>
        <w:t>, che negli ultimi anni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 xml:space="preserve"> ci ha reso </w:t>
      </w:r>
      <w:r w:rsidRPr="00BF3CFF">
        <w:rPr>
          <w:rFonts w:ascii="Tahoma" w:eastAsia="Calibri" w:hAnsi="Tahoma" w:cs="Tahoma"/>
          <w:sz w:val="22"/>
          <w:szCs w:val="22"/>
          <w:lang w:eastAsia="en-US"/>
        </w:rPr>
        <w:t>più vulnerabil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>i</w:t>
      </w:r>
      <w:r w:rsidRPr="00BF3CFF">
        <w:rPr>
          <w:rFonts w:ascii="Tahoma" w:eastAsia="Calibri" w:hAnsi="Tahoma" w:cs="Tahoma"/>
          <w:sz w:val="22"/>
          <w:szCs w:val="22"/>
          <w:lang w:eastAsia="en-US"/>
        </w:rPr>
        <w:t xml:space="preserve"> rispetto alla competizione </w:t>
      </w:r>
      <w:r>
        <w:rPr>
          <w:rFonts w:ascii="Tahoma" w:eastAsia="Calibri" w:hAnsi="Tahoma" w:cs="Tahoma"/>
          <w:sz w:val="22"/>
          <w:szCs w:val="22"/>
          <w:lang w:eastAsia="en-US"/>
        </w:rPr>
        <w:t>di altri player</w:t>
      </w:r>
      <w:r w:rsidRPr="00BF3CFF">
        <w:rPr>
          <w:rFonts w:ascii="Tahoma" w:eastAsia="Calibri" w:hAnsi="Tahoma" w:cs="Tahoma"/>
          <w:sz w:val="22"/>
          <w:szCs w:val="22"/>
          <w:lang w:eastAsia="en-US"/>
        </w:rPr>
        <w:t xml:space="preserve"> di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più recente industrializzazione», ha osservato 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 xml:space="preserve">il </w:t>
      </w:r>
      <w:r w:rsidR="00FE4B35">
        <w:rPr>
          <w:rFonts w:ascii="Tahoma" w:eastAsia="Calibri" w:hAnsi="Tahoma" w:cs="Tahoma"/>
          <w:b/>
          <w:sz w:val="22"/>
          <w:szCs w:val="22"/>
          <w:lang w:eastAsia="en-US"/>
        </w:rPr>
        <w:t>p</w:t>
      </w:r>
      <w:r w:rsidR="001B4772"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residente di </w:t>
      </w:r>
      <w:proofErr w:type="spellStart"/>
      <w:r w:rsidR="001B4772" w:rsidRPr="001B4772">
        <w:rPr>
          <w:rFonts w:ascii="Tahoma" w:eastAsia="Calibri" w:hAnsi="Tahoma" w:cs="Tahoma"/>
          <w:b/>
          <w:sz w:val="22"/>
          <w:szCs w:val="22"/>
          <w:lang w:eastAsia="en-US"/>
        </w:rPr>
        <w:t>Federmanager</w:t>
      </w:r>
      <w:proofErr w:type="spellEnd"/>
      <w:r w:rsidR="001B4772"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, </w:t>
      </w:r>
      <w:r w:rsidR="00821043"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Stefano 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r>
        <w:rPr>
          <w:rFonts w:ascii="Tahoma" w:eastAsia="Calibri" w:hAnsi="Tahoma" w:cs="Tahoma"/>
          <w:sz w:val="22"/>
          <w:szCs w:val="22"/>
          <w:lang w:eastAsia="en-US"/>
        </w:rPr>
        <w:t>. «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>Riteniamo p</w:t>
      </w:r>
      <w:r>
        <w:rPr>
          <w:rFonts w:ascii="Tahoma" w:eastAsia="Calibri" w:hAnsi="Tahoma" w:cs="Tahoma"/>
          <w:sz w:val="22"/>
          <w:szCs w:val="22"/>
          <w:lang w:eastAsia="en-US"/>
        </w:rPr>
        <w:t>rioritario investi</w:t>
      </w:r>
      <w:r w:rsidR="00821043">
        <w:rPr>
          <w:rFonts w:ascii="Tahoma" w:eastAsia="Calibri" w:hAnsi="Tahoma" w:cs="Tahoma"/>
          <w:sz w:val="22"/>
          <w:szCs w:val="22"/>
          <w:lang w:eastAsia="en-US"/>
        </w:rPr>
        <w:t xml:space="preserve">re 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 xml:space="preserve">sul comparto </w:t>
      </w:r>
      <w:r w:rsidR="00821043">
        <w:rPr>
          <w:rFonts w:ascii="Tahoma" w:eastAsia="Calibri" w:hAnsi="Tahoma" w:cs="Tahoma"/>
          <w:sz w:val="22"/>
          <w:szCs w:val="22"/>
          <w:lang w:eastAsia="en-US"/>
        </w:rPr>
        <w:t xml:space="preserve">energia producendo </w:t>
      </w:r>
      <w:r w:rsidR="00771BFD">
        <w:rPr>
          <w:rFonts w:ascii="Tahoma" w:eastAsia="Calibri" w:hAnsi="Tahoma" w:cs="Tahoma"/>
          <w:sz w:val="22"/>
          <w:szCs w:val="22"/>
          <w:lang w:eastAsia="en-US"/>
        </w:rPr>
        <w:t>qui</w:t>
      </w:r>
      <w:r w:rsidR="00821043">
        <w:rPr>
          <w:rFonts w:ascii="Tahoma" w:eastAsia="Calibri" w:hAnsi="Tahoma" w:cs="Tahoma"/>
          <w:sz w:val="22"/>
          <w:szCs w:val="22"/>
          <w:lang w:eastAsia="en-US"/>
        </w:rPr>
        <w:t xml:space="preserve"> le tecnologie e le infrastrutture</w:t>
      </w:r>
      <w:r w:rsidR="00771BFD">
        <w:rPr>
          <w:rFonts w:ascii="Tahoma" w:eastAsia="Calibri" w:hAnsi="Tahoma" w:cs="Tahoma"/>
          <w:sz w:val="22"/>
          <w:szCs w:val="22"/>
          <w:lang w:eastAsia="en-US"/>
        </w:rPr>
        <w:t xml:space="preserve"> che servono</w:t>
      </w:r>
      <w:r w:rsidR="00BA5B9C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F571D4">
        <w:rPr>
          <w:rFonts w:ascii="Tahoma" w:eastAsia="Calibri" w:hAnsi="Tahoma" w:cs="Tahoma"/>
          <w:sz w:val="22"/>
          <w:szCs w:val="22"/>
          <w:lang w:eastAsia="en-US"/>
        </w:rPr>
        <w:t xml:space="preserve"> soprattutto quelle innovative</w:t>
      </w:r>
      <w:r w:rsidR="00821043">
        <w:rPr>
          <w:rFonts w:ascii="Tahoma" w:eastAsia="Calibri" w:hAnsi="Tahoma" w:cs="Tahoma"/>
          <w:sz w:val="22"/>
          <w:szCs w:val="22"/>
          <w:lang w:eastAsia="en-US"/>
        </w:rPr>
        <w:t xml:space="preserve">. Questo 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 xml:space="preserve">settore </w:t>
      </w:r>
      <w:r w:rsidR="00821043">
        <w:rPr>
          <w:rFonts w:ascii="Tahoma" w:eastAsia="Calibri" w:hAnsi="Tahoma" w:cs="Tahoma"/>
          <w:sz w:val="22"/>
          <w:szCs w:val="22"/>
          <w:lang w:eastAsia="en-US"/>
        </w:rPr>
        <w:t xml:space="preserve">genera valore aggiunto e 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>dà spinta all’</w:t>
      </w:r>
      <w:r w:rsidR="00821043">
        <w:rPr>
          <w:rFonts w:ascii="Tahoma" w:eastAsia="Calibri" w:hAnsi="Tahoma" w:cs="Tahoma"/>
          <w:sz w:val="22"/>
          <w:szCs w:val="22"/>
          <w:lang w:eastAsia="en-US"/>
        </w:rPr>
        <w:t>occupazione».</w:t>
      </w:r>
    </w:p>
    <w:p w:rsidR="008023F6" w:rsidRDefault="00821043" w:rsidP="008023F6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Dal rapporto emerge che </w:t>
      </w:r>
      <w:r w:rsidR="00F350DA" w:rsidRPr="008023F6">
        <w:rPr>
          <w:rFonts w:ascii="Tahoma" w:eastAsia="Calibri" w:hAnsi="Tahoma" w:cs="Tahoma"/>
          <w:b/>
          <w:sz w:val="22"/>
          <w:szCs w:val="22"/>
          <w:lang w:eastAsia="en-US"/>
        </w:rPr>
        <w:t>“l’efficienza energetica” è il settore più sviluppato</w:t>
      </w:r>
      <w:r w:rsidR="00F350DA">
        <w:rPr>
          <w:rFonts w:ascii="Tahoma" w:eastAsia="Calibri" w:hAnsi="Tahoma" w:cs="Tahoma"/>
          <w:sz w:val="22"/>
          <w:szCs w:val="22"/>
          <w:lang w:eastAsia="en-US"/>
        </w:rPr>
        <w:t xml:space="preserve">, dove si è investito di più fino ad oggi </w:t>
      </w:r>
      <w:r w:rsidR="00694616">
        <w:rPr>
          <w:rFonts w:ascii="Tahoma" w:eastAsia="Calibri" w:hAnsi="Tahoma" w:cs="Tahoma"/>
          <w:sz w:val="22"/>
          <w:szCs w:val="22"/>
          <w:lang w:eastAsia="en-US"/>
        </w:rPr>
        <w:t xml:space="preserve">nel percorso verso la decarbonizzazione </w:t>
      </w:r>
      <w:r w:rsidR="00F350DA">
        <w:rPr>
          <w:rFonts w:ascii="Tahoma" w:eastAsia="Calibri" w:hAnsi="Tahoma" w:cs="Tahoma"/>
          <w:sz w:val="22"/>
          <w:szCs w:val="22"/>
          <w:lang w:eastAsia="en-US"/>
        </w:rPr>
        <w:t xml:space="preserve">e dove si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produce </w:t>
      </w:r>
      <w:r w:rsidR="00F350DA" w:rsidRPr="008023F6">
        <w:rPr>
          <w:rFonts w:ascii="Tahoma" w:eastAsia="Calibri" w:hAnsi="Tahoma" w:cs="Tahoma"/>
          <w:sz w:val="22"/>
          <w:szCs w:val="22"/>
          <w:lang w:eastAsia="en-US"/>
        </w:rPr>
        <w:t xml:space="preserve">il più alto </w:t>
      </w:r>
      <w:r w:rsidRPr="008023F6">
        <w:rPr>
          <w:rFonts w:ascii="Tahoma" w:eastAsia="Calibri" w:hAnsi="Tahoma" w:cs="Tahoma"/>
          <w:sz w:val="22"/>
          <w:szCs w:val="22"/>
          <w:lang w:eastAsia="en-US"/>
        </w:rPr>
        <w:t>valore aggiunto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8023F6">
        <w:rPr>
          <w:rFonts w:ascii="Tahoma" w:eastAsia="Calibri" w:hAnsi="Tahoma" w:cs="Tahoma"/>
          <w:sz w:val="22"/>
          <w:szCs w:val="22"/>
          <w:lang w:eastAsia="en-US"/>
        </w:rPr>
        <w:t>sugli investimenti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0B7F35">
        <w:rPr>
          <w:rFonts w:ascii="Tahoma" w:eastAsia="Calibri" w:hAnsi="Tahoma" w:cs="Tahoma"/>
          <w:b/>
          <w:sz w:val="22"/>
          <w:szCs w:val="22"/>
          <w:lang w:eastAsia="en-US"/>
        </w:rPr>
        <w:t>(1 milione di € investito produce 6,7 milioni di € di valore aggiunto)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con </w:t>
      </w:r>
      <w:r w:rsidR="001B4772">
        <w:rPr>
          <w:rFonts w:ascii="Tahoma" w:eastAsia="Calibri" w:hAnsi="Tahoma" w:cs="Tahoma"/>
          <w:sz w:val="22"/>
          <w:szCs w:val="22"/>
          <w:lang w:eastAsia="en-US"/>
        </w:rPr>
        <w:t xml:space="preserve">la creazione di circa 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>1</w:t>
      </w:r>
      <w:r w:rsidR="00DA7373">
        <w:rPr>
          <w:rFonts w:ascii="Tahoma" w:eastAsia="Calibri" w:hAnsi="Tahoma" w:cs="Tahoma"/>
          <w:b/>
          <w:sz w:val="22"/>
          <w:szCs w:val="22"/>
          <w:lang w:eastAsia="en-US"/>
        </w:rPr>
        <w:t>7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DA7373">
        <w:rPr>
          <w:rFonts w:ascii="Tahoma" w:eastAsia="Calibri" w:hAnsi="Tahoma" w:cs="Tahoma"/>
          <w:b/>
          <w:sz w:val="22"/>
          <w:szCs w:val="22"/>
          <w:lang w:eastAsia="en-US"/>
        </w:rPr>
        <w:t>6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 nuovi posti di lavor</w:t>
      </w:r>
      <w:r w:rsidR="00DA7373">
        <w:rPr>
          <w:rFonts w:ascii="Tahoma" w:eastAsia="Calibri" w:hAnsi="Tahoma" w:cs="Tahoma"/>
          <w:b/>
          <w:sz w:val="22"/>
          <w:szCs w:val="22"/>
          <w:lang w:eastAsia="en-US"/>
        </w:rPr>
        <w:t>o (temporanei e permanenti)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 su milione di euro annuo investit</w:t>
      </w:r>
      <w:r w:rsidR="001B4772">
        <w:rPr>
          <w:rFonts w:ascii="Tahoma" w:eastAsia="Calibri" w:hAnsi="Tahoma" w:cs="Tahoma"/>
          <w:b/>
          <w:sz w:val="22"/>
          <w:szCs w:val="22"/>
          <w:lang w:eastAsia="en-US"/>
        </w:rPr>
        <w:t>o</w:t>
      </w:r>
      <w:r w:rsidR="008023F6">
        <w:rPr>
          <w:rFonts w:ascii="Tahoma" w:eastAsia="Calibri" w:hAnsi="Tahoma" w:cs="Tahoma"/>
          <w:b/>
          <w:sz w:val="22"/>
          <w:szCs w:val="22"/>
          <w:lang w:eastAsia="en-US"/>
        </w:rPr>
        <w:t>.</w:t>
      </w:r>
    </w:p>
    <w:p w:rsidR="00BF3CFF" w:rsidRDefault="00BF3CFF" w:rsidP="008023F6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Secondo </w:t>
      </w:r>
      <w:r w:rsidR="00771BFD">
        <w:rPr>
          <w:rFonts w:ascii="Tahoma" w:eastAsia="Calibri" w:hAnsi="Tahoma" w:cs="Tahoma"/>
          <w:sz w:val="22"/>
          <w:szCs w:val="22"/>
          <w:lang w:eastAsia="en-US"/>
        </w:rPr>
        <w:t>lo studio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 xml:space="preserve"> Federmanager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</w:t>
      </w:r>
      <w:r w:rsidRPr="00A11029">
        <w:rPr>
          <w:rFonts w:ascii="Tahoma" w:eastAsia="Calibri" w:hAnsi="Tahoma" w:cs="Tahoma"/>
          <w:sz w:val="22"/>
          <w:szCs w:val="22"/>
          <w:lang w:eastAsia="en-US"/>
        </w:rPr>
        <w:t xml:space="preserve">egli ultimi 5 anni l’efficienza energetica ha avuto un trend positivo incrementando la sua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quota di investimento ogni anno. </w:t>
      </w:r>
      <w:r w:rsidRPr="001B4772">
        <w:rPr>
          <w:rFonts w:ascii="Tahoma" w:eastAsia="Calibri" w:hAnsi="Tahoma" w:cs="Tahoma"/>
          <w:b/>
          <w:sz w:val="22"/>
          <w:szCs w:val="22"/>
          <w:lang w:eastAsia="en-US"/>
        </w:rPr>
        <w:t xml:space="preserve">Il settore residenziale è al primo posto nella classifica degli investimenti in efficienza energetica (53%), </w:t>
      </w:r>
      <w:r w:rsidRPr="001B4772">
        <w:rPr>
          <w:rFonts w:ascii="Tahoma" w:eastAsia="Calibri" w:hAnsi="Tahoma" w:cs="Tahoma"/>
          <w:sz w:val="22"/>
          <w:szCs w:val="22"/>
          <w:lang w:eastAsia="en-US"/>
        </w:rPr>
        <w:t>segue</w:t>
      </w:r>
      <w:r w:rsidRPr="00A11029">
        <w:rPr>
          <w:rFonts w:ascii="Tahoma" w:eastAsia="Calibri" w:hAnsi="Tahoma" w:cs="Tahoma"/>
          <w:sz w:val="22"/>
          <w:szCs w:val="22"/>
          <w:lang w:eastAsia="en-US"/>
        </w:rPr>
        <w:t xml:space="preserve"> il settore industriale (33%) ed il terziario (14%).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11029">
        <w:rPr>
          <w:rFonts w:ascii="Tahoma" w:eastAsia="Calibri" w:hAnsi="Tahoma" w:cs="Tahoma"/>
          <w:sz w:val="22"/>
          <w:szCs w:val="22"/>
          <w:lang w:eastAsia="en-US"/>
        </w:rPr>
        <w:t xml:space="preserve">Nel 2017 sono stati </w:t>
      </w:r>
      <w:r w:rsidRPr="00BF3CFF">
        <w:rPr>
          <w:rFonts w:ascii="Tahoma" w:eastAsia="Calibri" w:hAnsi="Tahoma" w:cs="Tahoma"/>
          <w:sz w:val="22"/>
          <w:szCs w:val="22"/>
          <w:lang w:eastAsia="en-US"/>
        </w:rPr>
        <w:t xml:space="preserve">raggiunti i 6,7 miliardi di </w:t>
      </w:r>
      <w:r w:rsidR="00DA7373">
        <w:rPr>
          <w:rFonts w:ascii="Tahoma" w:eastAsia="Calibri" w:hAnsi="Tahoma" w:cs="Tahoma"/>
          <w:sz w:val="22"/>
          <w:szCs w:val="22"/>
          <w:lang w:eastAsia="en-US"/>
        </w:rPr>
        <w:t>euro</w:t>
      </w:r>
      <w:r w:rsidRPr="00BF3CFF">
        <w:rPr>
          <w:rFonts w:ascii="Tahoma" w:eastAsia="Calibri" w:hAnsi="Tahoma" w:cs="Tahoma"/>
          <w:sz w:val="22"/>
          <w:szCs w:val="22"/>
          <w:lang w:eastAsia="en-US"/>
        </w:rPr>
        <w:t xml:space="preserve"> (+6,3% rispetto al 2016).</w:t>
      </w:r>
    </w:p>
    <w:p w:rsidR="00377CF2" w:rsidRDefault="00377CF2" w:rsidP="008023F6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«Bisogna spingere sugli investimenti e adottare una strategia migliorativa rispetto a quanto finora abbiamo considerato come obiettivo», ha aggiunto </w:t>
      </w:r>
      <w:r w:rsidRPr="00792E9F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«A tal fine, grazie anche all’invito dell’On. Saltamartini, stiamo collaborando con la </w:t>
      </w:r>
      <w:r w:rsidRPr="00377CF2">
        <w:rPr>
          <w:rFonts w:ascii="Tahoma" w:eastAsia="Calibri" w:hAnsi="Tahoma" w:cs="Tahoma"/>
          <w:sz w:val="22"/>
          <w:szCs w:val="22"/>
          <w:lang w:eastAsia="en-US"/>
        </w:rPr>
        <w:t>X Commissione Attività Produttive della Camera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nell’ambito dell’Indagine conoscitiva in corso sul tema per offrire </w:t>
      </w:r>
      <w:r w:rsidRPr="00377CF2">
        <w:rPr>
          <w:rFonts w:ascii="Tahoma" w:eastAsia="Calibri" w:hAnsi="Tahoma" w:cs="Tahoma"/>
          <w:sz w:val="22"/>
          <w:szCs w:val="22"/>
          <w:lang w:eastAsia="en-US"/>
        </w:rPr>
        <w:t xml:space="preserve">una </w:t>
      </w:r>
      <w:r w:rsidRPr="00377CF2">
        <w:rPr>
          <w:rFonts w:ascii="Tahoma" w:eastAsia="Calibri" w:hAnsi="Tahoma" w:cs="Tahoma"/>
          <w:bCs/>
          <w:sz w:val="22"/>
          <w:szCs w:val="22"/>
          <w:lang w:eastAsia="en-US"/>
        </w:rPr>
        <w:t>strategia sullo sviluppo industriale</w:t>
      </w:r>
      <w:r w:rsidRPr="00377CF2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che crei un circolo virtuoso pubblico-privato per il rafforzamento delle filiere produttive nazionali».</w:t>
      </w:r>
    </w:p>
    <w:p w:rsidR="00821043" w:rsidRPr="00BF3CFF" w:rsidRDefault="00821043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Guardando alle fonti rinnovabili, </w:t>
      </w:r>
      <w:r w:rsidR="00DA7373">
        <w:rPr>
          <w:rFonts w:ascii="Tahoma" w:eastAsia="Calibri" w:hAnsi="Tahoma" w:cs="Tahoma"/>
          <w:sz w:val="22"/>
          <w:szCs w:val="22"/>
          <w:lang w:eastAsia="en-US"/>
        </w:rPr>
        <w:t xml:space="preserve">delle tre tecnologie prese a riferimento per lo sviluppo industriale nella decarbonizzazione, ovvero pompe di calore, fotovoltaico e eolico, </w:t>
      </w:r>
      <w:r w:rsidR="00DA7373" w:rsidRPr="008023F6">
        <w:rPr>
          <w:rFonts w:ascii="Tahoma" w:eastAsia="Calibri" w:hAnsi="Tahoma" w:cs="Tahoma"/>
          <w:b/>
          <w:sz w:val="22"/>
          <w:szCs w:val="22"/>
          <w:lang w:eastAsia="en-US"/>
        </w:rPr>
        <w:t>la più promettente in termini di filiera italiana sviluppata sono le pompe di calore</w:t>
      </w:r>
      <w:r w:rsidR="008023F6">
        <w:rPr>
          <w:rFonts w:ascii="Tahoma" w:eastAsia="Calibri" w:hAnsi="Tahoma" w:cs="Tahoma"/>
          <w:b/>
          <w:sz w:val="22"/>
          <w:szCs w:val="22"/>
          <w:lang w:eastAsia="en-US"/>
        </w:rPr>
        <w:t xml:space="preserve">, </w:t>
      </w:r>
      <w:r w:rsidR="008023F6" w:rsidRPr="008023F6">
        <w:rPr>
          <w:rFonts w:ascii="Tahoma" w:eastAsia="Calibri" w:hAnsi="Tahoma" w:cs="Tahoma"/>
          <w:sz w:val="22"/>
          <w:szCs w:val="22"/>
          <w:lang w:eastAsia="en-US"/>
        </w:rPr>
        <w:t>da considerare</w:t>
      </w:r>
      <w:r w:rsidR="008023F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DA7373">
        <w:rPr>
          <w:rFonts w:ascii="Tahoma" w:eastAsia="Calibri" w:hAnsi="Tahoma" w:cs="Tahoma"/>
          <w:sz w:val="22"/>
          <w:szCs w:val="22"/>
          <w:lang w:eastAsia="en-US"/>
        </w:rPr>
        <w:t>la grande scommessa del</w:t>
      </w:r>
      <w:r w:rsidR="008023F6">
        <w:rPr>
          <w:rFonts w:ascii="Tahoma" w:eastAsia="Calibri" w:hAnsi="Tahoma" w:cs="Tahoma"/>
          <w:sz w:val="22"/>
          <w:szCs w:val="22"/>
          <w:lang w:eastAsia="en-US"/>
        </w:rPr>
        <w:t>l’Italia.</w:t>
      </w:r>
    </w:p>
    <w:p w:rsidR="00BF3CFF" w:rsidRPr="001B4772" w:rsidRDefault="00771BFD" w:rsidP="00BF3CFF">
      <w:pPr>
        <w:tabs>
          <w:tab w:val="num" w:pos="720"/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Gli economisti di AIEE hanno evidenziato inoltre i due</w:t>
      </w:r>
      <w:r w:rsidR="00BF3CFF" w:rsidRPr="00BF3CFF">
        <w:rPr>
          <w:rFonts w:ascii="Tahoma" w:eastAsia="Calibri" w:hAnsi="Tahoma" w:cs="Tahoma"/>
          <w:sz w:val="22"/>
          <w:szCs w:val="22"/>
          <w:lang w:eastAsia="en-US"/>
        </w:rPr>
        <w:t xml:space="preserve"> fattori che stanno agendo positivamente lato efficienza energetica: una maggiore diffusione di competenze manageriale esperte del settore, come la nuova figura dell’</w:t>
      </w:r>
      <w:r w:rsidR="00BF3CFF" w:rsidRPr="001B4772">
        <w:rPr>
          <w:rFonts w:ascii="Tahoma" w:eastAsia="Calibri" w:hAnsi="Tahoma" w:cs="Tahoma"/>
          <w:b/>
          <w:sz w:val="22"/>
          <w:szCs w:val="22"/>
          <w:lang w:eastAsia="en-US"/>
        </w:rPr>
        <w:t>energy manager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e in secondo luogo, l’introduzione </w:t>
      </w:r>
      <w:r w:rsidR="00BF3CFF" w:rsidRPr="00BF3CFF">
        <w:rPr>
          <w:rFonts w:ascii="Tahoma" w:eastAsia="Calibri" w:hAnsi="Tahoma" w:cs="Tahoma"/>
          <w:sz w:val="22"/>
          <w:szCs w:val="22"/>
          <w:lang w:eastAsia="en-US"/>
        </w:rPr>
        <w:t xml:space="preserve">di </w:t>
      </w:r>
      <w:r w:rsidR="00BF3CFF" w:rsidRPr="00BF3CFF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audit energetici </w:t>
      </w:r>
      <w:r w:rsidR="00BF3CFF" w:rsidRPr="001B4772">
        <w:rPr>
          <w:rFonts w:ascii="Tahoma" w:eastAsia="Calibri" w:hAnsi="Tahoma" w:cs="Tahoma"/>
          <w:bCs/>
          <w:sz w:val="22"/>
          <w:szCs w:val="22"/>
          <w:lang w:eastAsia="en-US"/>
        </w:rPr>
        <w:t xml:space="preserve">che obbligano di fatto le imprese ad adeguarsi agli standard di efficienza. </w:t>
      </w:r>
    </w:p>
    <w:p w:rsidR="00790C63" w:rsidRDefault="001B4772" w:rsidP="00A42071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«Il profilo dell’energy manager è </w:t>
      </w:r>
      <w:r w:rsidR="00517070">
        <w:rPr>
          <w:rFonts w:ascii="Tahoma" w:eastAsia="Calibri" w:hAnsi="Tahoma" w:cs="Tahoma"/>
          <w:sz w:val="22"/>
          <w:szCs w:val="22"/>
          <w:lang w:eastAsia="en-US"/>
        </w:rPr>
        <w:t xml:space="preserve">strategico per un settore ad alta complessità che si sta misurando con l’avvento di nuove tecnologie e con le sfide connesse alla sostenibilità ambientale», ha </w:t>
      </w:r>
      <w:r w:rsidR="00771BFD">
        <w:rPr>
          <w:rFonts w:ascii="Tahoma" w:eastAsia="Calibri" w:hAnsi="Tahoma" w:cs="Tahoma"/>
          <w:sz w:val="22"/>
          <w:szCs w:val="22"/>
          <w:lang w:eastAsia="en-US"/>
        </w:rPr>
        <w:t>chiarito</w:t>
      </w:r>
      <w:r w:rsidR="0051707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517070" w:rsidRPr="00517070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r w:rsidR="00517070">
        <w:rPr>
          <w:rFonts w:ascii="Tahoma" w:eastAsia="Calibri" w:hAnsi="Tahoma" w:cs="Tahoma"/>
          <w:sz w:val="22"/>
          <w:szCs w:val="22"/>
          <w:lang w:eastAsia="en-US"/>
        </w:rPr>
        <w:t>. «Per questo Federmanager intende sostenere la formazione per la crescita professionale di manager che non possono più essere squisitamente dei tecnici, bensì esperti dei processi, finanziamenti, normative in costante aggiornamento».</w:t>
      </w:r>
    </w:p>
    <w:p w:rsidR="00517070" w:rsidRPr="00517070" w:rsidRDefault="00517070" w:rsidP="00517070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17070">
        <w:rPr>
          <w:rFonts w:ascii="Tahoma" w:eastAsia="Calibri" w:hAnsi="Tahoma" w:cs="Tahoma"/>
          <w:b/>
          <w:sz w:val="22"/>
          <w:szCs w:val="22"/>
          <w:lang w:eastAsia="en-US"/>
        </w:rPr>
        <w:t>Formazione, investimenti e opportunità occupazionali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sono stati i temi toccati dagli speaker intervenuti in apertura del convegno: </w:t>
      </w:r>
      <w:r w:rsidRPr="00517070">
        <w:rPr>
          <w:rFonts w:ascii="Tahoma" w:eastAsia="Calibri" w:hAnsi="Tahoma" w:cs="Tahoma"/>
          <w:b/>
          <w:sz w:val="22"/>
          <w:szCs w:val="22"/>
          <w:lang w:eastAsia="en-US"/>
        </w:rPr>
        <w:t>Giacomo Gargano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 – 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p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residente </w:t>
      </w:r>
      <w:proofErr w:type="spellStart"/>
      <w:r w:rsidRPr="00517070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 Roma, </w:t>
      </w:r>
      <w:r w:rsidRPr="00517070">
        <w:rPr>
          <w:rFonts w:ascii="Tahoma" w:eastAsia="Calibri" w:hAnsi="Tahoma" w:cs="Tahoma"/>
          <w:b/>
          <w:sz w:val="22"/>
          <w:szCs w:val="22"/>
          <w:lang w:eastAsia="en-US"/>
        </w:rPr>
        <w:t>Sandro Neri 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–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oordinatore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ommissione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E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nergia di </w:t>
      </w:r>
      <w:proofErr w:type="spellStart"/>
      <w:r w:rsidRPr="00517070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, e </w:t>
      </w:r>
      <w:r w:rsidRPr="00517070">
        <w:rPr>
          <w:rFonts w:ascii="Tahoma" w:eastAsia="Calibri" w:hAnsi="Tahoma" w:cs="Tahoma"/>
          <w:b/>
          <w:sz w:val="22"/>
          <w:szCs w:val="22"/>
          <w:lang w:eastAsia="en-US"/>
        </w:rPr>
        <w:t>Carlo Di Primio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 –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p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residente dell’Associazione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i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taliana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e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>conomisti dell’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e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>nergia.</w:t>
      </w:r>
    </w:p>
    <w:p w:rsidR="00517070" w:rsidRPr="00517070" w:rsidRDefault="00517070" w:rsidP="00517070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Una panoramica sullo stato di avanzamento di tutti i settori energetici è stata oggetto della tavola rotonda, moderata da Celestina Dominelli del Sole 24 ore, a cui hanno partecipato: </w:t>
      </w:r>
      <w:r w:rsidRPr="00771BFD">
        <w:rPr>
          <w:rFonts w:ascii="Tahoma" w:eastAsia="Calibri" w:hAnsi="Tahoma" w:cs="Tahoma"/>
          <w:b/>
          <w:sz w:val="22"/>
          <w:szCs w:val="22"/>
          <w:lang w:eastAsia="en-US"/>
        </w:rPr>
        <w:t>Davide Crippa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 –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s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ottosegretario al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inistero dello Sviluppo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e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>conomico</w:t>
      </w:r>
      <w:r w:rsidRPr="00771BF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771BFD">
        <w:rPr>
          <w:rFonts w:ascii="Tahoma" w:eastAsia="Calibri" w:hAnsi="Tahoma" w:cs="Tahoma"/>
          <w:b/>
          <w:sz w:val="22"/>
          <w:szCs w:val="22"/>
          <w:lang w:eastAsia="en-US"/>
        </w:rPr>
        <w:t>Tullio Berlenghi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 –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apo della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s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egreteria tecnica del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>inistro dell’Ambiente</w:t>
      </w:r>
      <w:r w:rsidRPr="00771BF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771BFD">
        <w:rPr>
          <w:rFonts w:ascii="Tahoma" w:eastAsia="Calibri" w:hAnsi="Tahoma" w:cs="Tahoma"/>
          <w:b/>
          <w:sz w:val="22"/>
          <w:szCs w:val="22"/>
          <w:lang w:eastAsia="en-US"/>
        </w:rPr>
        <w:t>Dario Di Santo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 –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m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anaging </w:t>
      </w:r>
      <w:proofErr w:type="spellStart"/>
      <w:r w:rsidR="00FE4B35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>irector</w:t>
      </w:r>
      <w:proofErr w:type="spellEnd"/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 FIRE (Federazione Italiana per l’uso Razionale dell’Energia)</w:t>
      </w:r>
      <w:r w:rsidRPr="00771BF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771BFD">
        <w:rPr>
          <w:rFonts w:ascii="Tahoma" w:eastAsia="Calibri" w:hAnsi="Tahoma" w:cs="Tahoma"/>
          <w:b/>
          <w:sz w:val="22"/>
          <w:szCs w:val="22"/>
          <w:lang w:eastAsia="en-US"/>
        </w:rPr>
        <w:t>Dino Marcozzi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 –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s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egretario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g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>enerale Motus-e</w:t>
      </w:r>
      <w:r w:rsidRPr="00771BF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771BFD">
        <w:rPr>
          <w:rFonts w:ascii="Tahoma" w:eastAsia="Calibri" w:hAnsi="Tahoma" w:cs="Tahoma"/>
          <w:b/>
          <w:sz w:val="22"/>
          <w:szCs w:val="22"/>
          <w:lang w:eastAsia="en-US"/>
        </w:rPr>
        <w:t>Simone Togni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 – 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>p</w:t>
      </w:r>
      <w:r w:rsidRPr="00517070">
        <w:rPr>
          <w:rFonts w:ascii="Tahoma" w:eastAsia="Calibri" w:hAnsi="Tahoma" w:cs="Tahoma"/>
          <w:sz w:val="22"/>
          <w:szCs w:val="22"/>
          <w:lang w:eastAsia="en-US"/>
        </w:rPr>
        <w:t>residente ANEV</w:t>
      </w:r>
      <w:r w:rsidRPr="00771BFD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A0286A">
        <w:rPr>
          <w:rFonts w:ascii="Tahoma" w:eastAsia="Calibri" w:hAnsi="Tahoma" w:cs="Tahoma"/>
          <w:b/>
          <w:sz w:val="22"/>
          <w:szCs w:val="22"/>
          <w:lang w:eastAsia="en-US"/>
        </w:rPr>
        <w:t xml:space="preserve">Felice </w:t>
      </w:r>
      <w:proofErr w:type="spellStart"/>
      <w:r w:rsidR="00A0286A">
        <w:rPr>
          <w:rFonts w:ascii="Tahoma" w:eastAsia="Calibri" w:hAnsi="Tahoma" w:cs="Tahoma"/>
          <w:b/>
          <w:sz w:val="22"/>
          <w:szCs w:val="22"/>
          <w:lang w:eastAsia="en-US"/>
        </w:rPr>
        <w:t>Egidi</w:t>
      </w:r>
      <w:proofErr w:type="spellEnd"/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 – </w:t>
      </w:r>
      <w:proofErr w:type="spellStart"/>
      <w:r w:rsidR="00FE4B35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A0286A">
        <w:rPr>
          <w:rFonts w:ascii="Tahoma" w:eastAsia="Calibri" w:hAnsi="Tahoma" w:cs="Tahoma"/>
          <w:sz w:val="22"/>
          <w:szCs w:val="22"/>
          <w:lang w:eastAsia="en-US"/>
        </w:rPr>
        <w:t>dvisor</w:t>
      </w:r>
      <w:proofErr w:type="spellEnd"/>
      <w:r w:rsidRPr="00517070">
        <w:rPr>
          <w:rFonts w:ascii="Tahoma" w:eastAsia="Calibri" w:hAnsi="Tahoma" w:cs="Tahoma"/>
          <w:sz w:val="22"/>
          <w:szCs w:val="22"/>
          <w:lang w:eastAsia="en-US"/>
        </w:rPr>
        <w:t xml:space="preserve"> Elettricità Futura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FE4B35" w:rsidRPr="00FE4B35">
        <w:rPr>
          <w:rFonts w:ascii="Tahoma" w:eastAsia="Calibri" w:hAnsi="Tahoma" w:cs="Tahoma"/>
          <w:b/>
          <w:sz w:val="22"/>
          <w:szCs w:val="22"/>
          <w:lang w:eastAsia="en-US"/>
        </w:rPr>
        <w:t>Mario Cardoni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 xml:space="preserve"> - direttore generale </w:t>
      </w:r>
      <w:proofErr w:type="spellStart"/>
      <w:r w:rsidR="00FE4B35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="00FE4B35">
        <w:rPr>
          <w:rFonts w:ascii="Tahoma" w:eastAsia="Calibri" w:hAnsi="Tahoma" w:cs="Tahoma"/>
          <w:sz w:val="22"/>
          <w:szCs w:val="22"/>
          <w:lang w:eastAsia="en-US"/>
        </w:rPr>
        <w:t xml:space="preserve"> e </w:t>
      </w:r>
      <w:r w:rsidR="00FE4B35" w:rsidRPr="00FE4B35">
        <w:rPr>
          <w:rFonts w:ascii="Tahoma" w:eastAsia="Calibri" w:hAnsi="Tahoma" w:cs="Tahoma"/>
          <w:b/>
          <w:sz w:val="22"/>
          <w:szCs w:val="22"/>
          <w:lang w:eastAsia="en-US"/>
        </w:rPr>
        <w:t>Angelo Artale</w:t>
      </w:r>
      <w:r w:rsidR="00FE4B35">
        <w:rPr>
          <w:rFonts w:ascii="Tahoma" w:eastAsia="Calibri" w:hAnsi="Tahoma" w:cs="Tahoma"/>
          <w:sz w:val="22"/>
          <w:szCs w:val="22"/>
          <w:lang w:eastAsia="en-US"/>
        </w:rPr>
        <w:t xml:space="preserve"> – direttore generale Finco. </w:t>
      </w:r>
    </w:p>
    <w:p w:rsidR="00517070" w:rsidRDefault="00517070" w:rsidP="00A42071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90C63" w:rsidRPr="00ED467C" w:rsidRDefault="00790C63" w:rsidP="00A42071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790C63" w:rsidRPr="00ED467C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F1" w:rsidRDefault="005C00F1" w:rsidP="00F8169A">
      <w:r>
        <w:separator/>
      </w:r>
    </w:p>
  </w:endnote>
  <w:endnote w:type="continuationSeparator" w:id="0">
    <w:p w:rsidR="005C00F1" w:rsidRDefault="005C00F1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F1" w:rsidRDefault="005C00F1" w:rsidP="00F8169A">
      <w:r>
        <w:separator/>
      </w:r>
    </w:p>
  </w:footnote>
  <w:footnote w:type="continuationSeparator" w:id="0">
    <w:p w:rsidR="005C00F1" w:rsidRDefault="005C00F1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37FF9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6958"/>
    <w:multiLevelType w:val="hybridMultilevel"/>
    <w:tmpl w:val="60C27A18"/>
    <w:lvl w:ilvl="0" w:tplc="8C9E2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6F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8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6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C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4B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0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607DD6"/>
    <w:multiLevelType w:val="hybridMultilevel"/>
    <w:tmpl w:val="8E4443E4"/>
    <w:lvl w:ilvl="0" w:tplc="EEF02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6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C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8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A9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C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8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6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A23D4"/>
    <w:multiLevelType w:val="hybridMultilevel"/>
    <w:tmpl w:val="52D2A1A6"/>
    <w:lvl w:ilvl="0" w:tplc="C616D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E6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04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41C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A7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83F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440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67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6B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73A4C"/>
    <w:multiLevelType w:val="hybridMultilevel"/>
    <w:tmpl w:val="54BE8EB8"/>
    <w:lvl w:ilvl="0" w:tplc="D5F00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0FF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AA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00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4F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8E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EB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6E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C4"/>
    <w:rsid w:val="00015269"/>
    <w:rsid w:val="00022D66"/>
    <w:rsid w:val="00023213"/>
    <w:rsid w:val="0002627F"/>
    <w:rsid w:val="000531BB"/>
    <w:rsid w:val="000609EF"/>
    <w:rsid w:val="000614FB"/>
    <w:rsid w:val="00096E39"/>
    <w:rsid w:val="000B7F35"/>
    <w:rsid w:val="000D05D6"/>
    <w:rsid w:val="000E0F74"/>
    <w:rsid w:val="000F0CED"/>
    <w:rsid w:val="001019A2"/>
    <w:rsid w:val="00101D7D"/>
    <w:rsid w:val="00102122"/>
    <w:rsid w:val="00133DA0"/>
    <w:rsid w:val="00152C4D"/>
    <w:rsid w:val="001547B6"/>
    <w:rsid w:val="0018261B"/>
    <w:rsid w:val="00184D9F"/>
    <w:rsid w:val="001B4772"/>
    <w:rsid w:val="001C0EFB"/>
    <w:rsid w:val="001F5358"/>
    <w:rsid w:val="00220637"/>
    <w:rsid w:val="002518DC"/>
    <w:rsid w:val="002668AB"/>
    <w:rsid w:val="002E0589"/>
    <w:rsid w:val="00306061"/>
    <w:rsid w:val="00321EDC"/>
    <w:rsid w:val="0032511A"/>
    <w:rsid w:val="00327F6A"/>
    <w:rsid w:val="0033123C"/>
    <w:rsid w:val="00337FF9"/>
    <w:rsid w:val="003539F9"/>
    <w:rsid w:val="003610A9"/>
    <w:rsid w:val="00367A76"/>
    <w:rsid w:val="00371D61"/>
    <w:rsid w:val="00377CF2"/>
    <w:rsid w:val="003A3BDC"/>
    <w:rsid w:val="003A3C0B"/>
    <w:rsid w:val="003B5EFF"/>
    <w:rsid w:val="003C2BFB"/>
    <w:rsid w:val="003D28A5"/>
    <w:rsid w:val="003F1930"/>
    <w:rsid w:val="003F20D0"/>
    <w:rsid w:val="00400459"/>
    <w:rsid w:val="0042704B"/>
    <w:rsid w:val="00477C36"/>
    <w:rsid w:val="004825CC"/>
    <w:rsid w:val="004B1AC6"/>
    <w:rsid w:val="004B3965"/>
    <w:rsid w:val="004C1F1B"/>
    <w:rsid w:val="004D05B8"/>
    <w:rsid w:val="004D467C"/>
    <w:rsid w:val="004D4A9E"/>
    <w:rsid w:val="004D6268"/>
    <w:rsid w:val="00504A63"/>
    <w:rsid w:val="00515892"/>
    <w:rsid w:val="00517070"/>
    <w:rsid w:val="005277EA"/>
    <w:rsid w:val="00543333"/>
    <w:rsid w:val="00564C51"/>
    <w:rsid w:val="005703AA"/>
    <w:rsid w:val="00576FC4"/>
    <w:rsid w:val="005801E6"/>
    <w:rsid w:val="005822E1"/>
    <w:rsid w:val="005872DC"/>
    <w:rsid w:val="0059005F"/>
    <w:rsid w:val="005941B4"/>
    <w:rsid w:val="005A72FA"/>
    <w:rsid w:val="005B0609"/>
    <w:rsid w:val="005B0F29"/>
    <w:rsid w:val="005B1649"/>
    <w:rsid w:val="005B6ABB"/>
    <w:rsid w:val="005B752C"/>
    <w:rsid w:val="005C00F1"/>
    <w:rsid w:val="005E7A8A"/>
    <w:rsid w:val="005F10C6"/>
    <w:rsid w:val="00606FF6"/>
    <w:rsid w:val="006215B8"/>
    <w:rsid w:val="00653D48"/>
    <w:rsid w:val="00656A5A"/>
    <w:rsid w:val="00664051"/>
    <w:rsid w:val="00666E9C"/>
    <w:rsid w:val="00690177"/>
    <w:rsid w:val="00694616"/>
    <w:rsid w:val="00695AA8"/>
    <w:rsid w:val="006A41CA"/>
    <w:rsid w:val="006A6E1D"/>
    <w:rsid w:val="006B6E06"/>
    <w:rsid w:val="006D298F"/>
    <w:rsid w:val="006D3363"/>
    <w:rsid w:val="006E04FD"/>
    <w:rsid w:val="00700D87"/>
    <w:rsid w:val="00707CF6"/>
    <w:rsid w:val="00725ACD"/>
    <w:rsid w:val="007528CF"/>
    <w:rsid w:val="00752E4C"/>
    <w:rsid w:val="00767710"/>
    <w:rsid w:val="007710A6"/>
    <w:rsid w:val="00771BFD"/>
    <w:rsid w:val="00782787"/>
    <w:rsid w:val="0078580D"/>
    <w:rsid w:val="00790C63"/>
    <w:rsid w:val="007921B0"/>
    <w:rsid w:val="00792E9F"/>
    <w:rsid w:val="007957C6"/>
    <w:rsid w:val="007C33C6"/>
    <w:rsid w:val="007C4657"/>
    <w:rsid w:val="007D38E4"/>
    <w:rsid w:val="007D4896"/>
    <w:rsid w:val="007F3D26"/>
    <w:rsid w:val="008023F6"/>
    <w:rsid w:val="00802A15"/>
    <w:rsid w:val="008155F7"/>
    <w:rsid w:val="00820969"/>
    <w:rsid w:val="00821043"/>
    <w:rsid w:val="00825EDC"/>
    <w:rsid w:val="00826FF5"/>
    <w:rsid w:val="00881A20"/>
    <w:rsid w:val="008869EF"/>
    <w:rsid w:val="008A06E4"/>
    <w:rsid w:val="008C16DA"/>
    <w:rsid w:val="008E6AC0"/>
    <w:rsid w:val="008F4182"/>
    <w:rsid w:val="00910186"/>
    <w:rsid w:val="009227B5"/>
    <w:rsid w:val="009360CC"/>
    <w:rsid w:val="0094604F"/>
    <w:rsid w:val="00947583"/>
    <w:rsid w:val="00964E02"/>
    <w:rsid w:val="00965D9D"/>
    <w:rsid w:val="00980CF5"/>
    <w:rsid w:val="009A3A6E"/>
    <w:rsid w:val="009B0B29"/>
    <w:rsid w:val="009C164E"/>
    <w:rsid w:val="009C3699"/>
    <w:rsid w:val="009C42A7"/>
    <w:rsid w:val="00A0286A"/>
    <w:rsid w:val="00A11029"/>
    <w:rsid w:val="00A30791"/>
    <w:rsid w:val="00A408E6"/>
    <w:rsid w:val="00A42071"/>
    <w:rsid w:val="00A54C93"/>
    <w:rsid w:val="00A60CC1"/>
    <w:rsid w:val="00A91CA0"/>
    <w:rsid w:val="00AA7762"/>
    <w:rsid w:val="00AB1E28"/>
    <w:rsid w:val="00AB5432"/>
    <w:rsid w:val="00AB5585"/>
    <w:rsid w:val="00AB715A"/>
    <w:rsid w:val="00AC0D3A"/>
    <w:rsid w:val="00AD113F"/>
    <w:rsid w:val="00AD2DF1"/>
    <w:rsid w:val="00AD5D51"/>
    <w:rsid w:val="00AE65FD"/>
    <w:rsid w:val="00AF1819"/>
    <w:rsid w:val="00B00D08"/>
    <w:rsid w:val="00B0204A"/>
    <w:rsid w:val="00B1105D"/>
    <w:rsid w:val="00B264D6"/>
    <w:rsid w:val="00B43273"/>
    <w:rsid w:val="00B62B3D"/>
    <w:rsid w:val="00B63073"/>
    <w:rsid w:val="00B85755"/>
    <w:rsid w:val="00BA56D8"/>
    <w:rsid w:val="00BA5B9C"/>
    <w:rsid w:val="00BF3CFF"/>
    <w:rsid w:val="00BF4673"/>
    <w:rsid w:val="00C273BB"/>
    <w:rsid w:val="00C37103"/>
    <w:rsid w:val="00C4775E"/>
    <w:rsid w:val="00C501D1"/>
    <w:rsid w:val="00C7101C"/>
    <w:rsid w:val="00C72CBE"/>
    <w:rsid w:val="00CA1CDD"/>
    <w:rsid w:val="00CA2DE4"/>
    <w:rsid w:val="00CA739A"/>
    <w:rsid w:val="00CB65DE"/>
    <w:rsid w:val="00CB7A07"/>
    <w:rsid w:val="00CC715C"/>
    <w:rsid w:val="00CE3A94"/>
    <w:rsid w:val="00CE7CD0"/>
    <w:rsid w:val="00D1072D"/>
    <w:rsid w:val="00D20148"/>
    <w:rsid w:val="00D20251"/>
    <w:rsid w:val="00D202C4"/>
    <w:rsid w:val="00D443EC"/>
    <w:rsid w:val="00D47D18"/>
    <w:rsid w:val="00D53690"/>
    <w:rsid w:val="00D57914"/>
    <w:rsid w:val="00D64956"/>
    <w:rsid w:val="00D87AD6"/>
    <w:rsid w:val="00D900D3"/>
    <w:rsid w:val="00DA7373"/>
    <w:rsid w:val="00DA7E6F"/>
    <w:rsid w:val="00DB6A4E"/>
    <w:rsid w:val="00E04EE9"/>
    <w:rsid w:val="00E1150D"/>
    <w:rsid w:val="00E11C54"/>
    <w:rsid w:val="00E17A85"/>
    <w:rsid w:val="00E52A11"/>
    <w:rsid w:val="00E61C48"/>
    <w:rsid w:val="00E7138E"/>
    <w:rsid w:val="00E822DD"/>
    <w:rsid w:val="00E86A28"/>
    <w:rsid w:val="00E94ED4"/>
    <w:rsid w:val="00E96330"/>
    <w:rsid w:val="00EA386B"/>
    <w:rsid w:val="00EA7035"/>
    <w:rsid w:val="00ED141E"/>
    <w:rsid w:val="00ED467C"/>
    <w:rsid w:val="00F10807"/>
    <w:rsid w:val="00F320C4"/>
    <w:rsid w:val="00F350DA"/>
    <w:rsid w:val="00F53114"/>
    <w:rsid w:val="00F56442"/>
    <w:rsid w:val="00F571D4"/>
    <w:rsid w:val="00F66493"/>
    <w:rsid w:val="00F8169A"/>
    <w:rsid w:val="00FA2078"/>
    <w:rsid w:val="00FB540F"/>
    <w:rsid w:val="00FB6F28"/>
    <w:rsid w:val="00FE4B35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D777B"/>
  <w15:docId w15:val="{9410D716-D9BC-4C50-9C96-194899C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138E"/>
  </w:style>
  <w:style w:type="paragraph" w:styleId="Titolo1">
    <w:name w:val="heading 1"/>
    <w:basedOn w:val="Normale"/>
    <w:next w:val="Normale"/>
    <w:link w:val="Titolo1Carattere"/>
    <w:uiPriority w:val="9"/>
    <w:qFormat/>
    <w:rsid w:val="001B4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42071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47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17070"/>
    <w:rPr>
      <w:b/>
      <w:bCs/>
    </w:rPr>
  </w:style>
  <w:style w:type="paragraph" w:styleId="Revisione">
    <w:name w:val="Revision"/>
    <w:hidden/>
    <w:uiPriority w:val="99"/>
    <w:semiHidden/>
    <w:rsid w:val="0080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0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3C0E-D96E-4152-8FB7-FFF02C07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Dina Galano</cp:lastModifiedBy>
  <cp:revision>6</cp:revision>
  <cp:lastPrinted>2018-03-19T16:13:00Z</cp:lastPrinted>
  <dcterms:created xsi:type="dcterms:W3CDTF">2019-01-30T10:55:00Z</dcterms:created>
  <dcterms:modified xsi:type="dcterms:W3CDTF">2019-01-30T11:24:00Z</dcterms:modified>
</cp:coreProperties>
</file>