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B1FCE" w:rsidRDefault="00CA2DE4" w:rsidP="00543333">
      <w:pPr>
        <w:jc w:val="center"/>
        <w:rPr>
          <w:rFonts w:ascii="Salzburg" w:hAnsi="Salzburg" w:cs="Tahoma" w:hint="eastAsia"/>
          <w:b/>
          <w:sz w:val="32"/>
          <w:szCs w:val="40"/>
        </w:rPr>
      </w:pPr>
      <w:r w:rsidRPr="008B1FCE">
        <w:rPr>
          <w:rFonts w:ascii="Salzburg" w:hAnsi="Salzburg" w:cs="Tahoma"/>
          <w:b/>
          <w:sz w:val="32"/>
          <w:szCs w:val="40"/>
        </w:rPr>
        <w:t>comunicato stampa</w:t>
      </w:r>
    </w:p>
    <w:p w:rsidR="00656A5A" w:rsidRPr="008B1FCE" w:rsidRDefault="00656A5A" w:rsidP="00656A5A">
      <w:pPr>
        <w:spacing w:after="160" w:line="259" w:lineRule="auto"/>
        <w:jc w:val="center"/>
        <w:rPr>
          <w:rFonts w:ascii="Salzburg" w:eastAsia="Calibri" w:hAnsi="Salzburg" w:cs="Tahoma"/>
          <w:b/>
          <w:sz w:val="32"/>
          <w:szCs w:val="40"/>
          <w:lang w:eastAsia="en-US"/>
        </w:rPr>
      </w:pPr>
    </w:p>
    <w:p w:rsidR="006E04FD" w:rsidRDefault="00477C36" w:rsidP="00C87DD2">
      <w:pPr>
        <w:jc w:val="center"/>
        <w:rPr>
          <w:rFonts w:ascii="Salzburg" w:eastAsia="Calibri" w:hAnsi="Salzburg" w:cs="Tahoma"/>
          <w:b/>
          <w:sz w:val="40"/>
          <w:szCs w:val="40"/>
          <w:lang w:eastAsia="en-US"/>
        </w:rPr>
      </w:pPr>
      <w:bookmarkStart w:id="0" w:name="_Hlk12277389"/>
      <w:bookmarkStart w:id="1" w:name="_GoBack"/>
      <w:r w:rsidRPr="008B1FCE">
        <w:rPr>
          <w:rFonts w:ascii="Salzburg" w:eastAsia="Calibri" w:hAnsi="Salzburg" w:cs="Tahoma"/>
          <w:b/>
          <w:sz w:val="40"/>
          <w:szCs w:val="40"/>
          <w:lang w:eastAsia="en-US"/>
        </w:rPr>
        <w:t>FEDERMANAGER</w:t>
      </w:r>
      <w:r w:rsidR="00B90DC7" w:rsidRPr="008B1FCE">
        <w:rPr>
          <w:rFonts w:ascii="Salzburg" w:eastAsia="Calibri" w:hAnsi="Salzburg" w:cs="Tahoma"/>
          <w:b/>
          <w:sz w:val="40"/>
          <w:szCs w:val="40"/>
          <w:lang w:eastAsia="en-US"/>
        </w:rPr>
        <w:t xml:space="preserve">: </w:t>
      </w:r>
      <w:r w:rsidR="00A6108B">
        <w:rPr>
          <w:rFonts w:ascii="Salzburg" w:eastAsia="Calibri" w:hAnsi="Salzburg" w:cs="Tahoma"/>
          <w:b/>
          <w:sz w:val="40"/>
          <w:szCs w:val="40"/>
          <w:lang w:eastAsia="en-US"/>
        </w:rPr>
        <w:t>DL</w:t>
      </w:r>
      <w:r w:rsidR="00460063">
        <w:rPr>
          <w:rFonts w:ascii="Salzburg" w:eastAsia="Calibri" w:hAnsi="Salzburg" w:cs="Tahoma"/>
          <w:b/>
          <w:sz w:val="40"/>
          <w:szCs w:val="40"/>
          <w:lang w:eastAsia="en-US"/>
        </w:rPr>
        <w:t xml:space="preserve"> CRESCITA, RIPRISTINARE LE TUTELE </w:t>
      </w:r>
      <w:r w:rsidR="00A6108B">
        <w:rPr>
          <w:rFonts w:ascii="Salzburg" w:eastAsia="Calibri" w:hAnsi="Salzburg" w:cs="Tahoma"/>
          <w:b/>
          <w:sz w:val="40"/>
          <w:szCs w:val="40"/>
          <w:lang w:eastAsia="en-US"/>
        </w:rPr>
        <w:t>PER ILVA. GLI ACCORDI SI RISPETTANO</w:t>
      </w:r>
    </w:p>
    <w:p w:rsidR="008B1FCE" w:rsidRPr="008B1FCE" w:rsidRDefault="008B1FCE" w:rsidP="00C87DD2">
      <w:pPr>
        <w:jc w:val="center"/>
        <w:rPr>
          <w:rFonts w:ascii="Salzburg" w:eastAsia="Calibri" w:hAnsi="Salzburg" w:cs="Tahoma"/>
          <w:b/>
          <w:sz w:val="40"/>
          <w:szCs w:val="40"/>
          <w:lang w:eastAsia="en-US"/>
        </w:rPr>
      </w:pPr>
    </w:p>
    <w:p w:rsidR="00FA2078" w:rsidRPr="00820969" w:rsidRDefault="00FA2078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583421" w:rsidRPr="00583421" w:rsidRDefault="00B90DC7" w:rsidP="00583421">
      <w:pPr>
        <w:pStyle w:val="Testonormale"/>
        <w:jc w:val="both"/>
        <w:rPr>
          <w:rFonts w:ascii="Roboto" w:hAnsi="Roboto"/>
        </w:rPr>
      </w:pPr>
      <w:r w:rsidRPr="00460063">
        <w:rPr>
          <w:rFonts w:ascii="Roboto" w:eastAsia="Calibri" w:hAnsi="Roboto" w:cs="Tahoma"/>
          <w:szCs w:val="22"/>
        </w:rPr>
        <w:t>Roma</w:t>
      </w:r>
      <w:r w:rsidR="00656A5A" w:rsidRPr="00460063">
        <w:rPr>
          <w:rFonts w:ascii="Roboto" w:eastAsia="Calibri" w:hAnsi="Roboto" w:cs="Tahoma"/>
          <w:szCs w:val="22"/>
        </w:rPr>
        <w:t xml:space="preserve">, </w:t>
      </w:r>
      <w:r w:rsidR="00460063" w:rsidRPr="00460063">
        <w:rPr>
          <w:rFonts w:ascii="Roboto" w:eastAsia="Calibri" w:hAnsi="Roboto" w:cs="Tahoma"/>
          <w:szCs w:val="22"/>
        </w:rPr>
        <w:t xml:space="preserve">24 giugno </w:t>
      </w:r>
      <w:r w:rsidR="00656A5A" w:rsidRPr="00460063">
        <w:rPr>
          <w:rFonts w:ascii="Roboto" w:eastAsia="Calibri" w:hAnsi="Roboto" w:cs="Tahoma"/>
          <w:szCs w:val="22"/>
        </w:rPr>
        <w:t>201</w:t>
      </w:r>
      <w:r w:rsidR="00FD21EF" w:rsidRPr="00460063">
        <w:rPr>
          <w:rFonts w:ascii="Roboto" w:eastAsia="Calibri" w:hAnsi="Roboto" w:cs="Tahoma"/>
          <w:szCs w:val="22"/>
        </w:rPr>
        <w:t>9</w:t>
      </w:r>
      <w:r w:rsidR="006D298F" w:rsidRPr="00460063">
        <w:rPr>
          <w:rFonts w:ascii="Roboto" w:eastAsia="Calibri" w:hAnsi="Roboto" w:cs="Tahoma"/>
          <w:szCs w:val="22"/>
        </w:rPr>
        <w:t xml:space="preserve"> – </w:t>
      </w:r>
      <w:r w:rsidR="00460063">
        <w:rPr>
          <w:rFonts w:ascii="Roboto" w:eastAsia="Calibri" w:hAnsi="Roboto" w:cs="Tahoma"/>
          <w:szCs w:val="22"/>
        </w:rPr>
        <w:t xml:space="preserve">Mantenere </w:t>
      </w:r>
      <w:r w:rsidR="00460063" w:rsidRPr="00460063">
        <w:rPr>
          <w:rFonts w:ascii="Roboto" w:eastAsia="Calibri" w:hAnsi="Roboto" w:cs="Tahoma"/>
          <w:szCs w:val="22"/>
        </w:rPr>
        <w:t>le tutele per chi è chiamato a svolgere le funzioni di guida del Gruppo Ilva</w:t>
      </w:r>
      <w:r w:rsidR="00460063">
        <w:rPr>
          <w:rFonts w:ascii="Roboto" w:eastAsia="Calibri" w:hAnsi="Roboto" w:cs="Tahoma"/>
          <w:szCs w:val="22"/>
        </w:rPr>
        <w:t>, come previsto dagli accordi</w:t>
      </w:r>
      <w:r w:rsidR="00460063" w:rsidRPr="00460063">
        <w:rPr>
          <w:rFonts w:ascii="Roboto" w:eastAsia="Calibri" w:hAnsi="Roboto" w:cs="Tahoma"/>
          <w:szCs w:val="22"/>
        </w:rPr>
        <w:t xml:space="preserve">. </w:t>
      </w:r>
      <w:r w:rsidR="00583421" w:rsidRPr="00583421">
        <w:rPr>
          <w:rFonts w:ascii="Roboto" w:hAnsi="Roboto"/>
        </w:rPr>
        <w:t>È questa la richiesta avanzata da Federmanager nel giorno in cui un’ampia rappresentanza del governo, capitanata dal ministro Di Maio, è a Taranto per una riunione allegata sul futuro del polo industriale.</w:t>
      </w:r>
    </w:p>
    <w:p w:rsidR="00460063" w:rsidRPr="00583421" w:rsidRDefault="00460063" w:rsidP="00583421">
      <w:pPr>
        <w:jc w:val="both"/>
        <w:rPr>
          <w:rFonts w:ascii="Roboto" w:hAnsi="Roboto" w:cs="Arial"/>
          <w:color w:val="222222"/>
          <w:sz w:val="22"/>
          <w:szCs w:val="22"/>
          <w:shd w:val="clear" w:color="auto" w:fill="FFFFFF"/>
        </w:rPr>
      </w:pPr>
    </w:p>
    <w:p w:rsidR="00583421" w:rsidRDefault="00460063" w:rsidP="00583421">
      <w:pPr>
        <w:pStyle w:val="Testonormale"/>
        <w:jc w:val="both"/>
        <w:rPr>
          <w:rFonts w:ascii="Roboto" w:hAnsi="Roboto"/>
        </w:rPr>
      </w:pPr>
      <w:r w:rsidRPr="00583421">
        <w:rPr>
          <w:rFonts w:ascii="Roboto" w:eastAsia="Calibri" w:hAnsi="Roboto" w:cs="Tahoma"/>
          <w:bCs/>
          <w:szCs w:val="22"/>
        </w:rPr>
        <w:t>«</w:t>
      </w:r>
      <w:r w:rsidR="00583421" w:rsidRPr="00583421">
        <w:rPr>
          <w:rFonts w:ascii="Roboto" w:hAnsi="Roboto"/>
          <w:b/>
        </w:rPr>
        <w:t>Guardiamo con preoccupazione la norma del Decreto Crescita che, se dovesse essere approvata definitivamente, rivede l’immunità penale concessa ai gestori di Ilva</w:t>
      </w:r>
      <w:r w:rsidR="00583421" w:rsidRPr="00583421">
        <w:rPr>
          <w:rFonts w:ascii="Roboto" w:hAnsi="Roboto"/>
          <w:bCs/>
        </w:rPr>
        <w:t>»</w:t>
      </w:r>
      <w:r w:rsidR="00583421" w:rsidRPr="00583421">
        <w:rPr>
          <w:rFonts w:ascii="Roboto" w:hAnsi="Roboto"/>
        </w:rPr>
        <w:t xml:space="preserve">, dichiara </w:t>
      </w:r>
      <w:r w:rsidR="00583421" w:rsidRPr="00583421">
        <w:rPr>
          <w:rFonts w:ascii="Roboto" w:hAnsi="Roboto"/>
          <w:b/>
          <w:bCs/>
        </w:rPr>
        <w:t xml:space="preserve">il presidente Federmanager, Stefano </w:t>
      </w:r>
      <w:proofErr w:type="spellStart"/>
      <w:r w:rsidR="00583421" w:rsidRPr="00583421">
        <w:rPr>
          <w:rFonts w:ascii="Roboto" w:hAnsi="Roboto"/>
          <w:b/>
          <w:bCs/>
        </w:rPr>
        <w:t>Cuzzilla</w:t>
      </w:r>
      <w:proofErr w:type="spellEnd"/>
      <w:r w:rsidR="00583421" w:rsidRPr="00583421">
        <w:rPr>
          <w:rFonts w:ascii="Roboto" w:hAnsi="Roboto"/>
        </w:rPr>
        <w:t>, commentando l’intervento approvato con la fiducia sul DL Crescita alla Camera, che cancella le tutele legali per la responsabilità penale della nuova proprietà ex Ilva.</w:t>
      </w:r>
    </w:p>
    <w:p w:rsidR="00583421" w:rsidRPr="00583421" w:rsidRDefault="00583421" w:rsidP="00583421">
      <w:pPr>
        <w:pStyle w:val="Testonormale"/>
        <w:jc w:val="both"/>
        <w:rPr>
          <w:rFonts w:ascii="Roboto" w:hAnsi="Roboto"/>
        </w:rPr>
      </w:pPr>
    </w:p>
    <w:p w:rsidR="00460063" w:rsidRDefault="00460063" w:rsidP="00583421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>«Non si può pensare che un investitore accetti di prendere la guida di un sito industriale, il più grande in Europa, e di investirci milioni di euro con il rischio di essere ritenuto responsabile per situazioni e fatti di cui non è chiaramente colpevole, ma che anzi è impegnato a superare</w:t>
      </w:r>
      <w:r w:rsid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.</w:t>
      </w:r>
      <w:r w:rsidR="00A6108B" w:rsidRP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</w:t>
      </w:r>
      <w:r w:rsid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Agire in un quadro di tutele giuridiche è</w:t>
      </w:r>
      <w:r w:rsidR="00A6108B"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indispensabile per il completamento dei piani di investimento avviati</w:t>
      </w:r>
      <w:r w:rsidR="00DC1837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. </w:t>
      </w:r>
      <w:r w:rsidR="00DC1837"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S</w:t>
      </w:r>
      <w:r w:rsidR="00DC1837">
        <w:rPr>
          <w:rFonts w:ascii="Roboto" w:hAnsi="Roboto" w:cs="Arial"/>
          <w:color w:val="222222"/>
          <w:sz w:val="22"/>
          <w:szCs w:val="22"/>
          <w:shd w:val="clear" w:color="auto" w:fill="FFFFFF"/>
        </w:rPr>
        <w:t>ono in gioco complessivamente 5 miliardi di euro di investimenti che non si possono ipotecare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>».</w:t>
      </w:r>
    </w:p>
    <w:p w:rsidR="00460063" w:rsidRDefault="00460063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</w:p>
    <w:p w:rsidR="00460063" w:rsidRDefault="00460063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«Cambiare le regole concordate dopo mesi di dure trattative con ben due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g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overni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non solo non è corretto, ma è anche pericoloso</w:t>
      </w:r>
      <w:r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»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, evidenzia </w:t>
      </w:r>
      <w:proofErr w:type="spellStart"/>
      <w:r w:rsidRPr="00460063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>Cuzzilla</w:t>
      </w:r>
      <w:proofErr w:type="spellEnd"/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«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Senza certezza del diritto, è lecito aspettarsi 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>ripensamenti, rallentamenti e anche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la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riapertura di trattative per il prosieguo dei lavori che sono l’esatto contrario di ciò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di cui 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Taranto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ha bisogno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</w:t>
      </w:r>
      <w:r w:rsid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Sottrarsi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ad accordi già stipulati </w:t>
      </w:r>
      <w:r w:rsid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rappresenta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il peggior messaggio che si può dare agli investitori, in particolare stranie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ri</w:t>
      </w:r>
      <w:r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»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.</w:t>
      </w:r>
    </w:p>
    <w:p w:rsidR="00460063" w:rsidRDefault="00460063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</w:p>
    <w:p w:rsidR="00460063" w:rsidRDefault="00460063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Federmanager ricorda quanto già avvenuto con Evergreen: l’abbandono deciso </w:t>
      </w:r>
      <w:r w:rsid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dalla compagnia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ha lasciato sul campo oltre 500 cassaintegrati e altri 1.500 posti di lavoro perduti a causa di inadempienze di impegni assunti formalmente da parte delle istituzioni prima dell’investimento. </w:t>
      </w:r>
    </w:p>
    <w:p w:rsidR="00460063" w:rsidRPr="00460063" w:rsidRDefault="00460063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</w:p>
    <w:p w:rsidR="00A6108B" w:rsidRDefault="00A6108B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  <w:r w:rsidRPr="00DC1837">
        <w:rPr>
          <w:rFonts w:ascii="Roboto" w:hAnsi="Roboto" w:cs="Arial" w:hint="eastAsia"/>
          <w:b/>
          <w:color w:val="222222"/>
          <w:sz w:val="22"/>
          <w:szCs w:val="22"/>
          <w:shd w:val="clear" w:color="auto" w:fill="FFFFFF"/>
        </w:rPr>
        <w:t>«</w:t>
      </w:r>
      <w:r w:rsidR="00460063"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>Il risanamento ambientale e il rilancio industriale necessita</w:t>
      </w:r>
      <w:r w:rsidR="00DC1837"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>no</w:t>
      </w:r>
      <w:r w:rsidR="00460063"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 xml:space="preserve"> dell’attuazione di un imponente piano di investimenti che Arcelor Mittal</w:t>
      </w:r>
      <w:r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 xml:space="preserve"> sta dimostrando di rispettare</w:t>
      </w:r>
      <w:r w:rsidRPr="00DC1837">
        <w:rPr>
          <w:rFonts w:ascii="Roboto" w:hAnsi="Roboto" w:cs="Arial" w:hint="eastAsia"/>
          <w:b/>
          <w:color w:val="222222"/>
          <w:sz w:val="22"/>
          <w:szCs w:val="22"/>
          <w:shd w:val="clear" w:color="auto" w:fill="FFFFFF"/>
        </w:rPr>
        <w:t>»</w:t>
      </w:r>
      <w:r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 xml:space="preserve">, </w:t>
      </w:r>
      <w:r w:rsidRPr="00D65D7E">
        <w:rPr>
          <w:rFonts w:ascii="Roboto" w:hAnsi="Roboto" w:cs="Arial"/>
          <w:bCs/>
          <w:color w:val="222222"/>
          <w:sz w:val="22"/>
          <w:szCs w:val="22"/>
          <w:shd w:val="clear" w:color="auto" w:fill="FFFFFF"/>
        </w:rPr>
        <w:t>rileva il</w:t>
      </w:r>
      <w:r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 xml:space="preserve"> presidente Federmanager. </w:t>
      </w:r>
      <w:r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«</w:t>
      </w:r>
      <w:r w:rsidR="00460063" w:rsidRP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Attualmente tale programma procede secondo i tempi previsti: importanti realizzazioni quali la copertura dei parchi materie prime sono in uno stadio di avanzata costruzione e, nonostante l’attuale congiuntura di mercato non sia quella stimata, l’azienda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sta confermando</w:t>
      </w:r>
      <w:r w:rsidR="00460063" w:rsidRP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tutti gli impegni presi sugli investimenti e sui loro tempi di esecuzione</w:t>
      </w:r>
      <w:r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  <w:t>»</w:t>
      </w:r>
      <w:r w:rsidR="00460063" w:rsidRPr="00A6108B">
        <w:rPr>
          <w:rFonts w:ascii="Roboto" w:hAnsi="Roboto" w:cs="Arial"/>
          <w:color w:val="222222"/>
          <w:sz w:val="22"/>
          <w:szCs w:val="22"/>
          <w:shd w:val="clear" w:color="auto" w:fill="FFFFFF"/>
        </w:rPr>
        <w:t>.</w:t>
      </w:r>
    </w:p>
    <w:p w:rsidR="00A6108B" w:rsidRDefault="00A6108B" w:rsidP="00A6108B">
      <w:pPr>
        <w:jc w:val="both"/>
        <w:rPr>
          <w:rFonts w:ascii="Roboto" w:hAnsi="Roboto" w:cs="Arial" w:hint="eastAsia"/>
          <w:color w:val="222222"/>
          <w:sz w:val="22"/>
          <w:szCs w:val="22"/>
          <w:shd w:val="clear" w:color="auto" w:fill="FFFFFF"/>
        </w:rPr>
      </w:pPr>
    </w:p>
    <w:p w:rsidR="009C164E" w:rsidRPr="008B1FCE" w:rsidRDefault="00A6108B" w:rsidP="00583421">
      <w:pPr>
        <w:jc w:val="both"/>
        <w:rPr>
          <w:rFonts w:ascii="Roboto" w:eastAsia="Calibri" w:hAnsi="Roboto" w:cs="Tahoma"/>
          <w:sz w:val="23"/>
          <w:szCs w:val="23"/>
          <w:lang w:eastAsia="en-US"/>
        </w:rPr>
      </w:pPr>
      <w:r w:rsidRPr="00DC1837">
        <w:rPr>
          <w:rFonts w:ascii="Roboto" w:hAnsi="Roboto" w:cs="Arial"/>
          <w:b/>
          <w:color w:val="222222"/>
          <w:sz w:val="22"/>
          <w:szCs w:val="22"/>
          <w:shd w:val="clear" w:color="auto" w:fill="FFFFFF"/>
        </w:rPr>
        <w:t>Federmanager sollecita quindi il governo affinché siano preservate tutte le condizioni dell’accordo sottoscritto al Mise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tra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Ilva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in AS, Arcelor Mittal Italia e le Organizzazioni sindacali per proseguire, nel rispetto delle tutele legali, il risanamento ambientale e il rilancio industriale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>dell’Acciaieria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, strada obbligata per il ripristino delle condizioni ambientali della città di </w:t>
      </w:r>
      <w:r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Taranto </w:t>
      </w:r>
      <w:r w:rsidRPr="00460063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e il recupero di competitività della siderurgia italiana.  </w:t>
      </w:r>
      <w:bookmarkEnd w:id="0"/>
      <w:bookmarkEnd w:id="1"/>
    </w:p>
    <w:sectPr w:rsidR="009C164E" w:rsidRPr="008B1FCE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73" w:rsidRDefault="00326673" w:rsidP="00F8169A">
      <w:r>
        <w:separator/>
      </w:r>
    </w:p>
  </w:endnote>
  <w:endnote w:type="continuationSeparator" w:id="0">
    <w:p w:rsidR="00326673" w:rsidRDefault="00326673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CE" w:rsidRDefault="008B1FCE" w:rsidP="008B1FCE">
    <w:pPr>
      <w:pBdr>
        <w:bottom w:val="single" w:sz="12" w:space="1" w:color="auto"/>
      </w:pBd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6"/>
      </w:rPr>
    </w:pP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 w:rsidRPr="008B1FCE">
      <w:rPr>
        <w:rFonts w:ascii="Roboto" w:eastAsia="Times New Roman" w:hAnsi="Roboto" w:cs="Times New Roman"/>
        <w:sz w:val="18"/>
      </w:rPr>
      <w:t>Contatti stampa</w:t>
    </w: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>
      <w:rPr>
        <w:rFonts w:ascii="Roboto" w:eastAsia="Times New Roman" w:hAnsi="Roboto" w:cs="Times New Roman"/>
        <w:sz w:val="18"/>
      </w:rPr>
      <w:t>E</w:t>
    </w:r>
    <w:r w:rsidRPr="008B1FCE">
      <w:rPr>
        <w:rFonts w:ascii="Roboto" w:eastAsia="Times New Roman" w:hAnsi="Roboto" w:cs="Times New Roman"/>
        <w:sz w:val="18"/>
      </w:rPr>
      <w:t xml:space="preserve">mail: </w:t>
    </w:r>
    <w:hyperlink r:id="rId1" w:history="1">
      <w:r w:rsidRPr="008B1FCE">
        <w:rPr>
          <w:rStyle w:val="Collegamentoipertestuale"/>
          <w:rFonts w:ascii="Roboto" w:eastAsia="Times New Roman" w:hAnsi="Roboto" w:cs="Times New Roman"/>
          <w:sz w:val="18"/>
        </w:rPr>
        <w:t>dina.galano@federmanager.org</w:t>
      </w:r>
    </w:hyperlink>
    <w:r w:rsidRPr="008B1FCE">
      <w:rPr>
        <w:rFonts w:ascii="Roboto" w:eastAsia="Times New Roman" w:hAnsi="Roboto" w:cs="Times New Roman"/>
        <w:sz w:val="18"/>
      </w:rPr>
      <w:t xml:space="preserve"> - </w:t>
    </w:r>
    <w:hyperlink r:id="rId2" w:history="1">
      <w:r w:rsidRPr="008B1FCE">
        <w:rPr>
          <w:rStyle w:val="Collegamentoipertestuale"/>
          <w:rFonts w:ascii="Roboto" w:eastAsia="Times New Roman" w:hAnsi="Roboto" w:cs="Times New Roman"/>
          <w:sz w:val="18"/>
        </w:rPr>
        <w:t>assunta.passarelli@federmanager.it</w:t>
      </w:r>
    </w:hyperlink>
    <w:r w:rsidRPr="008B1FCE">
      <w:rPr>
        <w:rFonts w:ascii="Roboto" w:eastAsia="Times New Roman" w:hAnsi="Roboto" w:cs="Times New Roman"/>
        <w:sz w:val="18"/>
      </w:rPr>
      <w:t xml:space="preserve"> </w:t>
    </w:r>
  </w:p>
  <w:p w:rsidR="008B1FCE" w:rsidRPr="008B1FCE" w:rsidRDefault="008B1FCE" w:rsidP="008B1FCE">
    <w:pPr>
      <w:tabs>
        <w:tab w:val="center" w:pos="4819"/>
        <w:tab w:val="right" w:pos="9638"/>
      </w:tabs>
      <w:jc w:val="center"/>
      <w:rPr>
        <w:rFonts w:ascii="Roboto" w:eastAsia="Times New Roman" w:hAnsi="Roboto" w:cs="Times New Roman"/>
        <w:sz w:val="18"/>
      </w:rPr>
    </w:pPr>
    <w:r w:rsidRPr="008B1FCE">
      <w:rPr>
        <w:rFonts w:ascii="Roboto" w:eastAsia="Times New Roman" w:hAnsi="Roboto" w:cs="Times New Roman"/>
        <w:sz w:val="18"/>
      </w:rPr>
      <w:t>Tel: 06/44070261 - 06/44070236</w:t>
    </w:r>
  </w:p>
  <w:p w:rsidR="00337FF9" w:rsidRPr="008B1FCE" w:rsidRDefault="00337FF9" w:rsidP="008B1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73" w:rsidRDefault="00326673" w:rsidP="00F8169A">
      <w:r>
        <w:separator/>
      </w:r>
    </w:p>
  </w:footnote>
  <w:footnote w:type="continuationSeparator" w:id="0">
    <w:p w:rsidR="00326673" w:rsidRDefault="00326673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144A1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13B23">
          <wp:simplePos x="2354400" y="453600"/>
          <wp:positionH relativeFrom="margin">
            <wp:align>center</wp:align>
          </wp:positionH>
          <wp:positionV relativeFrom="paragraph">
            <wp:posOffset>3810</wp:posOffset>
          </wp:positionV>
          <wp:extent cx="2880000" cy="374400"/>
          <wp:effectExtent l="0" t="0" r="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609EF"/>
    <w:rsid w:val="000614FB"/>
    <w:rsid w:val="00096E39"/>
    <w:rsid w:val="000D05D6"/>
    <w:rsid w:val="000E0F74"/>
    <w:rsid w:val="000F0CED"/>
    <w:rsid w:val="001019A2"/>
    <w:rsid w:val="00101D7D"/>
    <w:rsid w:val="00107E84"/>
    <w:rsid w:val="00133DA0"/>
    <w:rsid w:val="00152C4D"/>
    <w:rsid w:val="001547B6"/>
    <w:rsid w:val="0018261B"/>
    <w:rsid w:val="00184D9F"/>
    <w:rsid w:val="001C0EFB"/>
    <w:rsid w:val="001D04FE"/>
    <w:rsid w:val="001F5358"/>
    <w:rsid w:val="00220637"/>
    <w:rsid w:val="002518DC"/>
    <w:rsid w:val="00251CC9"/>
    <w:rsid w:val="00255A26"/>
    <w:rsid w:val="002668AB"/>
    <w:rsid w:val="002E0589"/>
    <w:rsid w:val="002E6DE2"/>
    <w:rsid w:val="00306061"/>
    <w:rsid w:val="003144A1"/>
    <w:rsid w:val="0032511A"/>
    <w:rsid w:val="00326673"/>
    <w:rsid w:val="00327F6A"/>
    <w:rsid w:val="00337FF9"/>
    <w:rsid w:val="003539F9"/>
    <w:rsid w:val="003610A9"/>
    <w:rsid w:val="00367A76"/>
    <w:rsid w:val="00371D61"/>
    <w:rsid w:val="003A3C0B"/>
    <w:rsid w:val="003B5EFF"/>
    <w:rsid w:val="003B7CBE"/>
    <w:rsid w:val="003C2BFB"/>
    <w:rsid w:val="003D28A5"/>
    <w:rsid w:val="003F1930"/>
    <w:rsid w:val="003F20D0"/>
    <w:rsid w:val="00400459"/>
    <w:rsid w:val="0042704B"/>
    <w:rsid w:val="00460063"/>
    <w:rsid w:val="00465C02"/>
    <w:rsid w:val="00477C36"/>
    <w:rsid w:val="004825CC"/>
    <w:rsid w:val="004B1AC6"/>
    <w:rsid w:val="004B3965"/>
    <w:rsid w:val="004C1F1B"/>
    <w:rsid w:val="004D05B8"/>
    <w:rsid w:val="004D467C"/>
    <w:rsid w:val="004D4A9E"/>
    <w:rsid w:val="004D6268"/>
    <w:rsid w:val="00504A63"/>
    <w:rsid w:val="00515892"/>
    <w:rsid w:val="005277EA"/>
    <w:rsid w:val="00543333"/>
    <w:rsid w:val="00564C51"/>
    <w:rsid w:val="005703AA"/>
    <w:rsid w:val="00576FC4"/>
    <w:rsid w:val="005822E1"/>
    <w:rsid w:val="00583421"/>
    <w:rsid w:val="00585365"/>
    <w:rsid w:val="005872DC"/>
    <w:rsid w:val="005941B4"/>
    <w:rsid w:val="005A72FA"/>
    <w:rsid w:val="005B0609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156C1"/>
    <w:rsid w:val="007528CF"/>
    <w:rsid w:val="00752E4C"/>
    <w:rsid w:val="00767710"/>
    <w:rsid w:val="007710A6"/>
    <w:rsid w:val="0078580D"/>
    <w:rsid w:val="007921B0"/>
    <w:rsid w:val="007C33C6"/>
    <w:rsid w:val="007C4657"/>
    <w:rsid w:val="007D38E4"/>
    <w:rsid w:val="007D4896"/>
    <w:rsid w:val="007F3D26"/>
    <w:rsid w:val="00802A15"/>
    <w:rsid w:val="008155F7"/>
    <w:rsid w:val="00820969"/>
    <w:rsid w:val="00825EDC"/>
    <w:rsid w:val="00826FF5"/>
    <w:rsid w:val="00881A20"/>
    <w:rsid w:val="008869EF"/>
    <w:rsid w:val="008A06E4"/>
    <w:rsid w:val="008B1FCE"/>
    <w:rsid w:val="008C70BA"/>
    <w:rsid w:val="008E6AC0"/>
    <w:rsid w:val="008F4182"/>
    <w:rsid w:val="00910186"/>
    <w:rsid w:val="009227B5"/>
    <w:rsid w:val="00922D7F"/>
    <w:rsid w:val="009360CC"/>
    <w:rsid w:val="0094604F"/>
    <w:rsid w:val="00947583"/>
    <w:rsid w:val="00964E02"/>
    <w:rsid w:val="00965D9D"/>
    <w:rsid w:val="00980CF5"/>
    <w:rsid w:val="009A3A6E"/>
    <w:rsid w:val="009B0B29"/>
    <w:rsid w:val="009C164E"/>
    <w:rsid w:val="009C3699"/>
    <w:rsid w:val="009C42A7"/>
    <w:rsid w:val="009C681E"/>
    <w:rsid w:val="009D34C4"/>
    <w:rsid w:val="00A30791"/>
    <w:rsid w:val="00A408E6"/>
    <w:rsid w:val="00A54C93"/>
    <w:rsid w:val="00A60CC1"/>
    <w:rsid w:val="00A6108B"/>
    <w:rsid w:val="00A91CA0"/>
    <w:rsid w:val="00AA560D"/>
    <w:rsid w:val="00AA7762"/>
    <w:rsid w:val="00AB1E28"/>
    <w:rsid w:val="00AB5432"/>
    <w:rsid w:val="00AB5585"/>
    <w:rsid w:val="00AB715A"/>
    <w:rsid w:val="00AC0D3A"/>
    <w:rsid w:val="00AD113F"/>
    <w:rsid w:val="00AD5D51"/>
    <w:rsid w:val="00AE65FD"/>
    <w:rsid w:val="00AF1819"/>
    <w:rsid w:val="00B00D08"/>
    <w:rsid w:val="00B0204A"/>
    <w:rsid w:val="00B1105D"/>
    <w:rsid w:val="00B43273"/>
    <w:rsid w:val="00B62B3D"/>
    <w:rsid w:val="00B63073"/>
    <w:rsid w:val="00B85755"/>
    <w:rsid w:val="00B90DC7"/>
    <w:rsid w:val="00BA56D8"/>
    <w:rsid w:val="00BF4673"/>
    <w:rsid w:val="00C273BB"/>
    <w:rsid w:val="00C37103"/>
    <w:rsid w:val="00C4775E"/>
    <w:rsid w:val="00C501D1"/>
    <w:rsid w:val="00C7101C"/>
    <w:rsid w:val="00C72CBE"/>
    <w:rsid w:val="00C87DD2"/>
    <w:rsid w:val="00C915E8"/>
    <w:rsid w:val="00CA1CDD"/>
    <w:rsid w:val="00CA2DE4"/>
    <w:rsid w:val="00CA739A"/>
    <w:rsid w:val="00CB7A07"/>
    <w:rsid w:val="00CC715C"/>
    <w:rsid w:val="00CE3A94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65D7E"/>
    <w:rsid w:val="00D87AD6"/>
    <w:rsid w:val="00D900D3"/>
    <w:rsid w:val="00DA30F2"/>
    <w:rsid w:val="00DA7E6F"/>
    <w:rsid w:val="00DB6A4E"/>
    <w:rsid w:val="00DC1837"/>
    <w:rsid w:val="00E04EE9"/>
    <w:rsid w:val="00E1150D"/>
    <w:rsid w:val="00E11C54"/>
    <w:rsid w:val="00E17A85"/>
    <w:rsid w:val="00E52A11"/>
    <w:rsid w:val="00E61C48"/>
    <w:rsid w:val="00E822DD"/>
    <w:rsid w:val="00E86A28"/>
    <w:rsid w:val="00E94ED4"/>
    <w:rsid w:val="00E95DB1"/>
    <w:rsid w:val="00E96330"/>
    <w:rsid w:val="00EA386B"/>
    <w:rsid w:val="00EA7035"/>
    <w:rsid w:val="00ED141E"/>
    <w:rsid w:val="00ED467C"/>
    <w:rsid w:val="00F10807"/>
    <w:rsid w:val="00F320C4"/>
    <w:rsid w:val="00F53114"/>
    <w:rsid w:val="00F56442"/>
    <w:rsid w:val="00F66493"/>
    <w:rsid w:val="00F8169A"/>
    <w:rsid w:val="00F94F6A"/>
    <w:rsid w:val="00FA2078"/>
    <w:rsid w:val="00FB540F"/>
    <w:rsid w:val="00FB6F28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BF67D"/>
  <w14:defaultImageDpi w14:val="300"/>
  <w15:docId w15:val="{4F8D5FBE-B2A3-449C-98AE-A950B81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3421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342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a.passarelli@federmanager.it" TargetMode="External"/><Relationship Id="rId1" Type="http://schemas.openxmlformats.org/officeDocument/2006/relationships/hyperlink" Target="mailto:dina.galano@federma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4F4C-24C5-4ED3-966A-6BB95FB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4</cp:revision>
  <cp:lastPrinted>2018-06-25T14:00:00Z</cp:lastPrinted>
  <dcterms:created xsi:type="dcterms:W3CDTF">2019-06-24T11:47:00Z</dcterms:created>
  <dcterms:modified xsi:type="dcterms:W3CDTF">2019-06-24T12:04:00Z</dcterms:modified>
</cp:coreProperties>
</file>