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7D4521" w:rsidRDefault="00374B5F" w:rsidP="007D4521">
      <w:pPr>
        <w:tabs>
          <w:tab w:val="left" w:pos="345"/>
        </w:tabs>
        <w:ind w:left="142" w:right="225"/>
        <w:rPr>
          <w:rFonts w:ascii="Tahoma" w:hAnsi="Tahoma" w:cs="Tahoma"/>
          <w:b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7D4521" w:rsidRPr="00614260" w:rsidRDefault="007D4521" w:rsidP="007D45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  <w:lang w:eastAsia="en-US"/>
        </w:rPr>
      </w:pPr>
      <w:r w:rsidRPr="00614260">
        <w:rPr>
          <w:rFonts w:ascii="Tahoma" w:hAnsi="Tahoma" w:cs="Tahoma"/>
          <w:b/>
          <w:sz w:val="30"/>
          <w:szCs w:val="30"/>
          <w:lang w:eastAsia="en-US"/>
        </w:rPr>
        <w:t xml:space="preserve">CUZZILLA INCONTRA </w:t>
      </w:r>
      <w:r w:rsidR="00614260" w:rsidRPr="00614260">
        <w:rPr>
          <w:rFonts w:ascii="Tahoma" w:hAnsi="Tahoma" w:cs="Tahoma"/>
          <w:b/>
          <w:sz w:val="30"/>
          <w:szCs w:val="30"/>
          <w:lang w:eastAsia="en-US"/>
        </w:rPr>
        <w:t>DURIGON</w:t>
      </w:r>
      <w:r w:rsidR="00614260">
        <w:rPr>
          <w:rFonts w:ascii="Tahoma" w:hAnsi="Tahoma" w:cs="Tahoma"/>
          <w:b/>
          <w:sz w:val="30"/>
          <w:szCs w:val="30"/>
          <w:lang w:eastAsia="en-US"/>
        </w:rPr>
        <w:t>,</w:t>
      </w:r>
      <w:r w:rsidR="00614260" w:rsidRPr="00614260">
        <w:rPr>
          <w:rFonts w:ascii="Tahoma" w:hAnsi="Tahoma" w:cs="Tahoma"/>
          <w:b/>
          <w:sz w:val="30"/>
          <w:szCs w:val="30"/>
          <w:lang w:eastAsia="en-US"/>
        </w:rPr>
        <w:t xml:space="preserve"> </w:t>
      </w:r>
      <w:r w:rsidRPr="00614260">
        <w:rPr>
          <w:rFonts w:ascii="Tahoma" w:hAnsi="Tahoma" w:cs="Tahoma"/>
          <w:b/>
          <w:sz w:val="30"/>
          <w:szCs w:val="30"/>
          <w:lang w:eastAsia="en-US"/>
        </w:rPr>
        <w:t xml:space="preserve">SOTTOSEGRETARIO AL LAVORO </w:t>
      </w:r>
    </w:p>
    <w:p w:rsidR="007D4521" w:rsidRDefault="007D4521" w:rsidP="007D4521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7D4521" w:rsidRDefault="007D4521" w:rsidP="007D4521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7D4521" w:rsidRPr="00614260" w:rsidRDefault="007D4521" w:rsidP="007D4521">
      <w:pPr>
        <w:jc w:val="both"/>
        <w:rPr>
          <w:rFonts w:ascii="Tahoma" w:hAnsi="Tahoma" w:cs="Tahoma"/>
          <w:sz w:val="23"/>
          <w:szCs w:val="23"/>
          <w:lang w:eastAsia="en-US"/>
        </w:rPr>
      </w:pPr>
      <w:r w:rsidRPr="00614260">
        <w:rPr>
          <w:rFonts w:ascii="Tahoma" w:hAnsi="Tahoma" w:cs="Tahoma"/>
          <w:sz w:val="23"/>
          <w:szCs w:val="23"/>
          <w:lang w:eastAsia="en-US"/>
        </w:rPr>
        <w:t xml:space="preserve">Roma, 20 giugno 2019 </w:t>
      </w:r>
      <w:r w:rsidR="00614260" w:rsidRPr="00614260">
        <w:rPr>
          <w:rFonts w:ascii="Tahoma" w:hAnsi="Tahoma" w:cs="Tahoma"/>
          <w:sz w:val="23"/>
          <w:szCs w:val="23"/>
          <w:lang w:eastAsia="en-US"/>
        </w:rPr>
        <w:t>– I</w:t>
      </w:r>
      <w:r w:rsidRPr="00614260">
        <w:rPr>
          <w:rFonts w:ascii="Tahoma" w:hAnsi="Tahoma" w:cs="Tahoma"/>
          <w:sz w:val="23"/>
          <w:szCs w:val="23"/>
          <w:lang w:eastAsia="en-US"/>
        </w:rPr>
        <w:t xml:space="preserve">l presidente di </w:t>
      </w:r>
      <w:proofErr w:type="spellStart"/>
      <w:r w:rsidRPr="00614260">
        <w:rPr>
          <w:rFonts w:ascii="Tahoma" w:hAnsi="Tahoma" w:cs="Tahoma"/>
          <w:sz w:val="23"/>
          <w:szCs w:val="23"/>
          <w:lang w:eastAsia="en-US"/>
        </w:rPr>
        <w:t>Federmanager</w:t>
      </w:r>
      <w:proofErr w:type="spellEnd"/>
      <w:r w:rsidRPr="00614260">
        <w:rPr>
          <w:rFonts w:ascii="Tahoma" w:hAnsi="Tahoma" w:cs="Tahoma"/>
          <w:sz w:val="23"/>
          <w:szCs w:val="23"/>
          <w:lang w:eastAsia="en-US"/>
        </w:rPr>
        <w:t xml:space="preserve">, </w:t>
      </w:r>
      <w:r w:rsidRPr="00614260">
        <w:rPr>
          <w:rFonts w:ascii="Tahoma" w:hAnsi="Tahoma" w:cs="Tahoma"/>
          <w:b/>
          <w:sz w:val="23"/>
          <w:szCs w:val="23"/>
          <w:lang w:eastAsia="en-US"/>
        </w:rPr>
        <w:t xml:space="preserve">Stefano </w:t>
      </w:r>
      <w:proofErr w:type="spellStart"/>
      <w:r w:rsidRPr="00614260">
        <w:rPr>
          <w:rFonts w:ascii="Tahoma" w:hAnsi="Tahoma" w:cs="Tahoma"/>
          <w:b/>
          <w:sz w:val="23"/>
          <w:szCs w:val="23"/>
          <w:lang w:eastAsia="en-US"/>
        </w:rPr>
        <w:t>Cuzzilla</w:t>
      </w:r>
      <w:proofErr w:type="spellEnd"/>
      <w:r w:rsidRPr="00614260">
        <w:rPr>
          <w:rFonts w:ascii="Tahoma" w:hAnsi="Tahoma" w:cs="Tahoma"/>
          <w:sz w:val="23"/>
          <w:szCs w:val="23"/>
          <w:lang w:eastAsia="en-US"/>
        </w:rPr>
        <w:t>, e il sottosegretario al Lavoro</w:t>
      </w:r>
      <w:r w:rsidR="00614260">
        <w:rPr>
          <w:rFonts w:ascii="Tahoma" w:hAnsi="Tahoma" w:cs="Tahoma"/>
          <w:sz w:val="23"/>
          <w:szCs w:val="23"/>
          <w:lang w:eastAsia="en-US"/>
        </w:rPr>
        <w:t xml:space="preserve"> e Politiche sociali</w:t>
      </w:r>
      <w:r w:rsidRPr="00614260">
        <w:rPr>
          <w:rFonts w:ascii="Tahoma" w:hAnsi="Tahoma" w:cs="Tahoma"/>
          <w:sz w:val="23"/>
          <w:szCs w:val="23"/>
          <w:lang w:eastAsia="en-US"/>
        </w:rPr>
        <w:t xml:space="preserve">, </w:t>
      </w:r>
      <w:r w:rsidRPr="00614260">
        <w:rPr>
          <w:rFonts w:ascii="Tahoma" w:hAnsi="Tahoma" w:cs="Tahoma"/>
          <w:b/>
          <w:sz w:val="23"/>
          <w:szCs w:val="23"/>
          <w:lang w:eastAsia="en-US"/>
        </w:rPr>
        <w:t xml:space="preserve">On. Claudio </w:t>
      </w:r>
      <w:proofErr w:type="spellStart"/>
      <w:r w:rsidRPr="00614260">
        <w:rPr>
          <w:rFonts w:ascii="Tahoma" w:hAnsi="Tahoma" w:cs="Tahoma"/>
          <w:b/>
          <w:sz w:val="23"/>
          <w:szCs w:val="23"/>
          <w:lang w:eastAsia="en-US"/>
        </w:rPr>
        <w:t>Durigon</w:t>
      </w:r>
      <w:proofErr w:type="spellEnd"/>
      <w:r w:rsidRPr="00614260">
        <w:rPr>
          <w:rFonts w:ascii="Tahoma" w:hAnsi="Tahoma" w:cs="Tahoma"/>
          <w:sz w:val="23"/>
          <w:szCs w:val="23"/>
          <w:lang w:eastAsia="en-US"/>
        </w:rPr>
        <w:t xml:space="preserve">, </w:t>
      </w:r>
      <w:r w:rsidR="00614260" w:rsidRPr="00614260">
        <w:rPr>
          <w:rFonts w:ascii="Tahoma" w:hAnsi="Tahoma" w:cs="Tahoma"/>
          <w:sz w:val="23"/>
          <w:szCs w:val="23"/>
          <w:lang w:eastAsia="en-US"/>
        </w:rPr>
        <w:t>proseguono il confronto s</w:t>
      </w:r>
      <w:r w:rsidRPr="00614260">
        <w:rPr>
          <w:rFonts w:ascii="Tahoma" w:hAnsi="Tahoma" w:cs="Tahoma"/>
          <w:sz w:val="23"/>
          <w:szCs w:val="23"/>
          <w:lang w:eastAsia="en-US"/>
        </w:rPr>
        <w:t>ulle problematiche del mercato del lavoro qualificato e sulle politiche attive finalizzate all</w:t>
      </w:r>
      <w:r w:rsidRPr="00614260">
        <w:rPr>
          <w:rFonts w:ascii="Tahoma" w:hAnsi="Tahoma" w:cs="Tahoma"/>
          <w:b/>
          <w:sz w:val="23"/>
          <w:szCs w:val="23"/>
        </w:rPr>
        <w:t xml:space="preserve">’inserimento di figure manageriali a supporto dei processi di crescita delle </w:t>
      </w:r>
      <w:proofErr w:type="spellStart"/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>Pmi</w:t>
      </w:r>
      <w:proofErr w:type="spellEnd"/>
      <w:r w:rsidRPr="00614260">
        <w:rPr>
          <w:rFonts w:ascii="Tahoma" w:hAnsi="Tahoma" w:cs="Tahoma"/>
          <w:b/>
          <w:sz w:val="23"/>
          <w:szCs w:val="23"/>
        </w:rPr>
        <w:t xml:space="preserve">. </w:t>
      </w:r>
    </w:p>
    <w:p w:rsidR="007D4521" w:rsidRPr="00614260" w:rsidRDefault="007D4521" w:rsidP="007D4521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en-US"/>
        </w:rPr>
      </w:pPr>
    </w:p>
    <w:p w:rsidR="007D4521" w:rsidRPr="00614260" w:rsidRDefault="007D4521" w:rsidP="007D4521">
      <w:pPr>
        <w:jc w:val="both"/>
        <w:rPr>
          <w:rStyle w:val="Enfasigrassetto"/>
          <w:b w:val="0"/>
          <w:color w:val="222222"/>
          <w:sz w:val="23"/>
          <w:szCs w:val="23"/>
        </w:rPr>
      </w:pPr>
      <w:r w:rsidRPr="00614260">
        <w:rPr>
          <w:rFonts w:ascii="Tahoma" w:hAnsi="Tahoma" w:cs="Tahoma"/>
          <w:sz w:val="23"/>
          <w:szCs w:val="23"/>
          <w:lang w:eastAsia="en-US"/>
        </w:rPr>
        <w:t xml:space="preserve">«Abbiamo confermato </w:t>
      </w:r>
      <w:r w:rsidR="00614260" w:rsidRPr="00614260">
        <w:rPr>
          <w:rFonts w:ascii="Tahoma" w:hAnsi="Tahoma" w:cs="Tahoma"/>
          <w:sz w:val="23"/>
          <w:szCs w:val="23"/>
        </w:rPr>
        <w:t>la</w:t>
      </w:r>
      <w:r w:rsidRPr="00614260">
        <w:rPr>
          <w:rFonts w:ascii="Tahoma" w:hAnsi="Tahoma" w:cs="Tahoma"/>
          <w:sz w:val="23"/>
          <w:szCs w:val="23"/>
        </w:rPr>
        <w:t xml:space="preserve"> sintonia di visione, </w:t>
      </w:r>
      <w:r w:rsidRPr="00614260">
        <w:rPr>
          <w:rFonts w:ascii="Tahoma" w:hAnsi="Tahoma" w:cs="Tahoma"/>
          <w:sz w:val="23"/>
          <w:szCs w:val="23"/>
          <w:lang w:eastAsia="en-US"/>
        </w:rPr>
        <w:t>sottolineando l’importanza di rafforzare la presenza manageriale all’interno del tessuto produttivo italiano</w:t>
      </w:r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>»</w:t>
      </w:r>
      <w:r w:rsidR="00614260"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>,</w:t>
      </w:r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 xml:space="preserve"> </w:t>
      </w:r>
      <w:r w:rsidRPr="00614260">
        <w:rPr>
          <w:rStyle w:val="Enfasigrassetto"/>
          <w:rFonts w:ascii="Tahoma" w:hAnsi="Tahoma" w:cs="Tahoma"/>
          <w:b w:val="0"/>
          <w:bCs w:val="0"/>
          <w:color w:val="222222"/>
          <w:sz w:val="23"/>
          <w:szCs w:val="23"/>
        </w:rPr>
        <w:t>ha spiegato il</w:t>
      </w:r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 xml:space="preserve"> presidente </w:t>
      </w:r>
      <w:proofErr w:type="spellStart"/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>Cuzzilla</w:t>
      </w:r>
      <w:proofErr w:type="spellEnd"/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 xml:space="preserve"> </w:t>
      </w:r>
      <w:r w:rsidR="00614260"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 xml:space="preserve">a margine dell’incontro avuto ieri presso il ministero. </w:t>
      </w:r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>«</w:t>
      </w:r>
      <w:r w:rsidR="00614260"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>C’è accordo</w:t>
      </w:r>
      <w:r w:rsidR="00614260"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 xml:space="preserve"> </w:t>
      </w:r>
      <w:r w:rsidRPr="00614260">
        <w:rPr>
          <w:rFonts w:ascii="Tahoma" w:hAnsi="Tahoma" w:cs="Tahoma"/>
          <w:sz w:val="23"/>
          <w:szCs w:val="23"/>
          <w:lang w:eastAsia="en-US"/>
        </w:rPr>
        <w:t>sull’esigenza di</w:t>
      </w:r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 xml:space="preserve"> progettare nuovi meccanismi per favorire</w:t>
      </w:r>
      <w:r w:rsidRPr="00614260">
        <w:rPr>
          <w:rFonts w:ascii="Tahoma" w:eastAsia="Times New Roman" w:hAnsi="Tahoma" w:cs="Tahoma"/>
          <w:b/>
          <w:bCs/>
          <w:sz w:val="23"/>
          <w:szCs w:val="23"/>
        </w:rPr>
        <w:t xml:space="preserve"> l’introduzione di risorse manageriali</w:t>
      </w:r>
      <w:r w:rsidRPr="00614260">
        <w:rPr>
          <w:rFonts w:ascii="Tahoma" w:eastAsia="Times New Roman" w:hAnsi="Tahoma" w:cs="Tahoma"/>
          <w:sz w:val="23"/>
          <w:szCs w:val="23"/>
        </w:rPr>
        <w:t xml:space="preserve"> </w:t>
      </w:r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>nelle piccole e medie imprese».</w:t>
      </w:r>
    </w:p>
    <w:p w:rsidR="007D4521" w:rsidRPr="00614260" w:rsidRDefault="007D4521" w:rsidP="007D4521">
      <w:pPr>
        <w:jc w:val="both"/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</w:pPr>
    </w:p>
    <w:p w:rsidR="007D4521" w:rsidRPr="00614260" w:rsidRDefault="007D4521" w:rsidP="007D4521">
      <w:pPr>
        <w:jc w:val="both"/>
        <w:rPr>
          <w:sz w:val="23"/>
          <w:szCs w:val="23"/>
        </w:rPr>
      </w:pPr>
      <w:r w:rsidRPr="00614260">
        <w:rPr>
          <w:rFonts w:ascii="Tahoma" w:eastAsia="Times New Roman" w:hAnsi="Tahoma" w:cs="Tahoma"/>
          <w:bCs/>
          <w:sz w:val="23"/>
          <w:szCs w:val="23"/>
        </w:rPr>
        <w:t xml:space="preserve">Particolarmente significativo risulta, inoltre, l’impegno espresso dallo stesso </w:t>
      </w:r>
      <w:r w:rsidRPr="00614260">
        <w:rPr>
          <w:rFonts w:ascii="Tahoma" w:eastAsia="Times New Roman" w:hAnsi="Tahoma" w:cs="Tahoma"/>
          <w:sz w:val="23"/>
          <w:szCs w:val="23"/>
        </w:rPr>
        <w:t xml:space="preserve">sottosegretario a sostenere l’adozione di </w:t>
      </w:r>
      <w:r w:rsidRPr="00614260">
        <w:rPr>
          <w:rFonts w:ascii="Tahoma" w:eastAsia="Times New Roman" w:hAnsi="Tahoma" w:cs="Tahoma"/>
          <w:b/>
          <w:sz w:val="23"/>
          <w:szCs w:val="23"/>
        </w:rPr>
        <w:t xml:space="preserve">una specifica misura per favorire gli investimenti dei manager nel capitale sociale di start up e </w:t>
      </w:r>
      <w:proofErr w:type="spellStart"/>
      <w:r w:rsidRPr="00614260">
        <w:rPr>
          <w:rFonts w:ascii="Tahoma" w:eastAsia="Times New Roman" w:hAnsi="Tahoma" w:cs="Tahoma"/>
          <w:b/>
          <w:sz w:val="23"/>
          <w:szCs w:val="23"/>
        </w:rPr>
        <w:t>Pmi</w:t>
      </w:r>
      <w:proofErr w:type="spellEnd"/>
      <w:r w:rsidRPr="00614260">
        <w:rPr>
          <w:rFonts w:ascii="Tahoma" w:eastAsia="Times New Roman" w:hAnsi="Tahoma" w:cs="Tahoma"/>
          <w:sz w:val="23"/>
          <w:szCs w:val="23"/>
        </w:rPr>
        <w:t xml:space="preserve">. </w:t>
      </w:r>
      <w:r w:rsidRPr="00614260">
        <w:rPr>
          <w:rFonts w:ascii="Tahoma" w:hAnsi="Tahoma" w:cs="Tahoma"/>
          <w:sz w:val="23"/>
          <w:szCs w:val="23"/>
          <w:lang w:eastAsia="en-US"/>
        </w:rPr>
        <w:t>«S</w:t>
      </w:r>
      <w:r w:rsidRPr="00614260">
        <w:rPr>
          <w:rFonts w:ascii="Tahoma" w:hAnsi="Tahoma" w:cs="Tahoma"/>
          <w:bCs/>
          <w:sz w:val="23"/>
          <w:szCs w:val="23"/>
        </w:rPr>
        <w:t>i tratta di evidenziare un’esigenza specifica del</w:t>
      </w:r>
      <w:r w:rsidR="00614260" w:rsidRPr="00614260">
        <w:rPr>
          <w:rFonts w:ascii="Tahoma" w:hAnsi="Tahoma" w:cs="Tahoma"/>
          <w:bCs/>
          <w:sz w:val="23"/>
          <w:szCs w:val="23"/>
        </w:rPr>
        <w:t xml:space="preserve"> management </w:t>
      </w:r>
      <w:r w:rsidRPr="00614260">
        <w:rPr>
          <w:rFonts w:ascii="Tahoma" w:hAnsi="Tahoma" w:cs="Tahoma"/>
          <w:bCs/>
          <w:sz w:val="23"/>
          <w:szCs w:val="23"/>
        </w:rPr>
        <w:t>che può trasformarsi in un’opportunità di sviluppo per il Paese</w:t>
      </w:r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>»</w:t>
      </w:r>
      <w:r w:rsidR="00614260">
        <w:rPr>
          <w:rFonts w:ascii="Tahoma" w:hAnsi="Tahoma" w:cs="Tahoma"/>
          <w:bCs/>
          <w:sz w:val="23"/>
          <w:szCs w:val="23"/>
        </w:rPr>
        <w:t>,</w:t>
      </w:r>
      <w:r w:rsidRPr="00614260">
        <w:rPr>
          <w:rFonts w:ascii="Tahoma" w:hAnsi="Tahoma" w:cs="Tahoma"/>
          <w:bCs/>
          <w:sz w:val="23"/>
          <w:szCs w:val="23"/>
        </w:rPr>
        <w:t xml:space="preserve"> </w:t>
      </w:r>
      <w:r w:rsidR="00614260" w:rsidRPr="00614260">
        <w:rPr>
          <w:rFonts w:ascii="Tahoma" w:hAnsi="Tahoma" w:cs="Tahoma"/>
          <w:bCs/>
          <w:sz w:val="23"/>
          <w:szCs w:val="23"/>
        </w:rPr>
        <w:t>ha sostenuto</w:t>
      </w:r>
      <w:r w:rsidRPr="00614260">
        <w:rPr>
          <w:rFonts w:ascii="Tahoma" w:hAnsi="Tahoma" w:cs="Tahoma"/>
          <w:bCs/>
          <w:sz w:val="23"/>
          <w:szCs w:val="23"/>
        </w:rPr>
        <w:t xml:space="preserve"> ancora </w:t>
      </w:r>
      <w:proofErr w:type="spellStart"/>
      <w:r w:rsidRPr="00614260">
        <w:rPr>
          <w:rFonts w:ascii="Tahoma" w:hAnsi="Tahoma" w:cs="Tahoma"/>
          <w:b/>
          <w:bCs/>
          <w:sz w:val="23"/>
          <w:szCs w:val="23"/>
        </w:rPr>
        <w:t>Cuzzilla</w:t>
      </w:r>
      <w:proofErr w:type="spellEnd"/>
      <w:r w:rsidRPr="00614260">
        <w:rPr>
          <w:rFonts w:ascii="Tahoma" w:hAnsi="Tahoma" w:cs="Tahoma"/>
          <w:bCs/>
          <w:sz w:val="23"/>
          <w:szCs w:val="23"/>
        </w:rPr>
        <w:t xml:space="preserve">, spiegando che </w:t>
      </w:r>
      <w:r w:rsidRPr="00614260">
        <w:rPr>
          <w:rFonts w:ascii="Tahoma" w:hAnsi="Tahoma" w:cs="Tahoma"/>
          <w:sz w:val="23"/>
          <w:szCs w:val="23"/>
          <w:lang w:eastAsia="en-US"/>
        </w:rPr>
        <w:t>«</w:t>
      </w:r>
      <w:r w:rsidRPr="00614260">
        <w:rPr>
          <w:rFonts w:ascii="Tahoma" w:hAnsi="Tahoma" w:cs="Tahoma"/>
          <w:bCs/>
          <w:sz w:val="23"/>
          <w:szCs w:val="23"/>
        </w:rPr>
        <w:t xml:space="preserve">ci riferiamo alla possibilità di incentivare fiscalmente le somme </w:t>
      </w:r>
      <w:r w:rsidRPr="00614260">
        <w:rPr>
          <w:rFonts w:ascii="Tahoma" w:hAnsi="Tahoma" w:cs="Tahoma"/>
          <w:sz w:val="23"/>
          <w:szCs w:val="23"/>
        </w:rPr>
        <w:t xml:space="preserve">percepite a titolo di incentivazione all’esodo </w:t>
      </w:r>
      <w:r w:rsidRPr="00614260">
        <w:rPr>
          <w:rFonts w:ascii="Tahoma" w:hAnsi="Tahoma" w:cs="Tahoma"/>
          <w:bCs/>
          <w:sz w:val="23"/>
          <w:szCs w:val="23"/>
        </w:rPr>
        <w:t xml:space="preserve">dai </w:t>
      </w:r>
      <w:r w:rsidRPr="00614260">
        <w:rPr>
          <w:rFonts w:ascii="Tahoma" w:hAnsi="Tahoma" w:cs="Tahoma"/>
          <w:sz w:val="23"/>
          <w:szCs w:val="23"/>
        </w:rPr>
        <w:t xml:space="preserve">manager </w:t>
      </w:r>
      <w:r w:rsidRPr="00614260">
        <w:rPr>
          <w:rFonts w:ascii="Tahoma" w:hAnsi="Tahoma" w:cs="Tahoma"/>
          <w:bCs/>
          <w:sz w:val="23"/>
          <w:szCs w:val="23"/>
        </w:rPr>
        <w:t>e da essi re</w:t>
      </w:r>
      <w:r w:rsidRPr="00614260">
        <w:rPr>
          <w:rFonts w:ascii="Tahoma" w:hAnsi="Tahoma" w:cs="Tahoma"/>
          <w:sz w:val="23"/>
          <w:szCs w:val="23"/>
        </w:rPr>
        <w:t>investe in start up o in partecipazioni nel capitale sociale delle piccole e medie imprese</w:t>
      </w:r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>».</w:t>
      </w:r>
    </w:p>
    <w:p w:rsidR="007D4521" w:rsidRPr="00614260" w:rsidRDefault="007D4521" w:rsidP="007D4521">
      <w:pPr>
        <w:jc w:val="both"/>
        <w:rPr>
          <w:rStyle w:val="Enfasigrassetto"/>
          <w:color w:val="222222"/>
          <w:sz w:val="23"/>
          <w:szCs w:val="23"/>
        </w:rPr>
      </w:pPr>
    </w:p>
    <w:p w:rsidR="00614260" w:rsidRPr="00614260" w:rsidRDefault="007D4521" w:rsidP="007D4521">
      <w:pPr>
        <w:jc w:val="both"/>
        <w:rPr>
          <w:rFonts w:ascii="Tahoma" w:hAnsi="Tahoma" w:cs="Tahoma"/>
          <w:sz w:val="23"/>
          <w:szCs w:val="23"/>
        </w:rPr>
      </w:pPr>
      <w:r w:rsidRPr="00614260">
        <w:rPr>
          <w:rFonts w:ascii="Tahoma" w:hAnsi="Tahoma" w:cs="Tahoma"/>
          <w:sz w:val="23"/>
          <w:szCs w:val="23"/>
        </w:rPr>
        <w:t xml:space="preserve">Nell'ottica di sviluppare il sistema di relazioni industriali a livello aziendale e territoriale, il sottosegretario </w:t>
      </w:r>
      <w:proofErr w:type="spellStart"/>
      <w:r w:rsidRPr="00614260">
        <w:rPr>
          <w:rFonts w:ascii="Tahoma" w:hAnsi="Tahoma" w:cs="Tahoma"/>
          <w:sz w:val="23"/>
          <w:szCs w:val="23"/>
        </w:rPr>
        <w:t>Durigon</w:t>
      </w:r>
      <w:proofErr w:type="spellEnd"/>
      <w:r w:rsidRPr="00614260">
        <w:rPr>
          <w:rFonts w:ascii="Tahoma" w:hAnsi="Tahoma" w:cs="Tahoma"/>
          <w:sz w:val="23"/>
          <w:szCs w:val="23"/>
        </w:rPr>
        <w:t xml:space="preserve"> ha manifestato la propria </w:t>
      </w:r>
      <w:r w:rsidRPr="00614260">
        <w:rPr>
          <w:rFonts w:ascii="Tahoma" w:hAnsi="Tahoma" w:cs="Tahoma"/>
          <w:sz w:val="23"/>
          <w:szCs w:val="23"/>
          <w:lang w:eastAsia="en-US"/>
        </w:rPr>
        <w:t>condivisione</w:t>
      </w:r>
      <w:r w:rsidRPr="00614260">
        <w:rPr>
          <w:rFonts w:ascii="Tahoma" w:hAnsi="Tahoma" w:cs="Tahoma"/>
          <w:sz w:val="23"/>
          <w:szCs w:val="23"/>
        </w:rPr>
        <w:t xml:space="preserve"> sulle nostre posizioni anche sul fronte del </w:t>
      </w:r>
      <w:r w:rsidRPr="00614260">
        <w:rPr>
          <w:rFonts w:ascii="Tahoma" w:hAnsi="Tahoma" w:cs="Tahoma"/>
          <w:b/>
          <w:sz w:val="23"/>
          <w:szCs w:val="23"/>
        </w:rPr>
        <w:t>welfare aziendale</w:t>
      </w:r>
      <w:r w:rsidRPr="00614260">
        <w:rPr>
          <w:rFonts w:ascii="Tahoma" w:hAnsi="Tahoma" w:cs="Tahoma"/>
          <w:sz w:val="23"/>
          <w:szCs w:val="23"/>
        </w:rPr>
        <w:t>, riconoscendo l’utilità di rinforzare ulteriormente la contrattazione di produttività superando i limiti dell’attuale regime fiscale applicabile ai premi di risultato, che impediscono a gran parte del management l’accesso al benefici</w:t>
      </w:r>
      <w:r w:rsidR="00614260" w:rsidRPr="00614260">
        <w:rPr>
          <w:rFonts w:ascii="Tahoma" w:hAnsi="Tahoma" w:cs="Tahoma"/>
          <w:sz w:val="23"/>
          <w:szCs w:val="23"/>
        </w:rPr>
        <w:t xml:space="preserve">o. </w:t>
      </w:r>
    </w:p>
    <w:p w:rsidR="00614260" w:rsidRPr="00614260" w:rsidRDefault="00614260" w:rsidP="007D4521">
      <w:pPr>
        <w:jc w:val="both"/>
        <w:rPr>
          <w:rFonts w:ascii="Tahoma" w:hAnsi="Tahoma" w:cs="Tahoma"/>
          <w:sz w:val="23"/>
          <w:szCs w:val="23"/>
        </w:rPr>
      </w:pPr>
    </w:p>
    <w:p w:rsidR="007162D6" w:rsidRPr="00614260" w:rsidRDefault="007D4521" w:rsidP="00614260">
      <w:pPr>
        <w:jc w:val="both"/>
        <w:rPr>
          <w:bCs/>
          <w:color w:val="222222"/>
          <w:sz w:val="23"/>
          <w:szCs w:val="23"/>
        </w:rPr>
      </w:pPr>
      <w:r w:rsidRPr="00614260">
        <w:rPr>
          <w:rFonts w:ascii="Tahoma" w:hAnsi="Tahoma" w:cs="Tahoma"/>
          <w:b/>
          <w:sz w:val="23"/>
          <w:szCs w:val="23"/>
        </w:rPr>
        <w:t xml:space="preserve">«Siamo compiaciuti dal pieno sostegno manifestato dal sottosegretario alle nostre proposte </w:t>
      </w:r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>per lo sviluppo del sistema industriale italiano</w:t>
      </w:r>
      <w:r w:rsidRPr="00614260">
        <w:rPr>
          <w:rFonts w:ascii="Tahoma" w:hAnsi="Tahoma" w:cs="Tahoma"/>
          <w:b/>
          <w:sz w:val="23"/>
          <w:szCs w:val="23"/>
        </w:rPr>
        <w:t>»</w:t>
      </w:r>
      <w:r w:rsidRPr="00614260">
        <w:rPr>
          <w:rFonts w:ascii="Tahoma" w:hAnsi="Tahoma" w:cs="Tahoma"/>
          <w:bCs/>
          <w:sz w:val="23"/>
          <w:szCs w:val="23"/>
        </w:rPr>
        <w:t>,</w:t>
      </w:r>
      <w:r w:rsidRPr="00614260">
        <w:rPr>
          <w:rFonts w:ascii="Tahoma" w:hAnsi="Tahoma" w:cs="Tahoma"/>
          <w:b/>
          <w:sz w:val="23"/>
          <w:szCs w:val="23"/>
        </w:rPr>
        <w:t xml:space="preserve"> </w:t>
      </w:r>
      <w:r w:rsidRPr="00614260">
        <w:rPr>
          <w:rFonts w:ascii="Tahoma" w:hAnsi="Tahoma" w:cs="Tahoma"/>
          <w:sz w:val="23"/>
          <w:szCs w:val="23"/>
        </w:rPr>
        <w:t xml:space="preserve">ha concluso </w:t>
      </w:r>
      <w:proofErr w:type="spellStart"/>
      <w:r w:rsidRPr="00614260">
        <w:rPr>
          <w:rFonts w:ascii="Tahoma" w:hAnsi="Tahoma" w:cs="Tahoma"/>
          <w:sz w:val="23"/>
          <w:szCs w:val="23"/>
        </w:rPr>
        <w:t>Cuzzilla</w:t>
      </w:r>
      <w:proofErr w:type="spellEnd"/>
      <w:r w:rsidRPr="00614260">
        <w:rPr>
          <w:rFonts w:ascii="Tahoma" w:hAnsi="Tahoma" w:cs="Tahoma"/>
          <w:sz w:val="23"/>
          <w:szCs w:val="23"/>
        </w:rPr>
        <w:t xml:space="preserve">, </w:t>
      </w:r>
      <w:r w:rsidRPr="00614260">
        <w:rPr>
          <w:rStyle w:val="Enfasigrassetto"/>
          <w:rFonts w:ascii="Tahoma" w:hAnsi="Tahoma" w:cs="Tahoma"/>
          <w:b w:val="0"/>
          <w:bCs w:val="0"/>
          <w:color w:val="222222"/>
          <w:sz w:val="23"/>
          <w:szCs w:val="23"/>
        </w:rPr>
        <w:t>aggiungendo ch</w:t>
      </w:r>
      <w:bookmarkStart w:id="0" w:name="_GoBack"/>
      <w:bookmarkEnd w:id="0"/>
      <w:r w:rsidRPr="00614260">
        <w:rPr>
          <w:rStyle w:val="Enfasigrassetto"/>
          <w:rFonts w:ascii="Tahoma" w:hAnsi="Tahoma" w:cs="Tahoma"/>
          <w:b w:val="0"/>
          <w:bCs w:val="0"/>
          <w:color w:val="222222"/>
          <w:sz w:val="23"/>
          <w:szCs w:val="23"/>
        </w:rPr>
        <w:t>e</w:t>
      </w:r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 xml:space="preserve"> </w:t>
      </w:r>
      <w:r w:rsidRPr="00614260">
        <w:rPr>
          <w:rStyle w:val="Enfasigrassetto"/>
          <w:rFonts w:ascii="Tahoma" w:hAnsi="Tahoma" w:cs="Tahoma"/>
          <w:b w:val="0"/>
          <w:bCs w:val="0"/>
          <w:color w:val="222222"/>
          <w:sz w:val="23"/>
          <w:szCs w:val="23"/>
        </w:rPr>
        <w:t>«in particolare,</w:t>
      </w:r>
      <w:r w:rsidRPr="00614260">
        <w:rPr>
          <w:rStyle w:val="Enfasigrassetto"/>
          <w:rFonts w:ascii="Tahoma" w:hAnsi="Tahoma" w:cs="Tahoma"/>
          <w:color w:val="222222"/>
          <w:sz w:val="23"/>
          <w:szCs w:val="23"/>
        </w:rPr>
        <w:t xml:space="preserve"> </w:t>
      </w:r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 xml:space="preserve">si è condivisa l’opportunità di </w:t>
      </w:r>
      <w:r w:rsidRPr="00614260">
        <w:rPr>
          <w:rFonts w:ascii="Tahoma" w:hAnsi="Tahoma" w:cs="Tahoma"/>
          <w:bCs/>
          <w:sz w:val="23"/>
          <w:szCs w:val="23"/>
          <w:lang w:eastAsia="en-US"/>
        </w:rPr>
        <w:t xml:space="preserve">confrontarsi ulteriormente </w:t>
      </w:r>
      <w:r w:rsidRPr="00614260">
        <w:rPr>
          <w:rStyle w:val="Enfasigrassetto"/>
          <w:rFonts w:ascii="Tahoma" w:hAnsi="Tahoma" w:cs="Tahoma"/>
          <w:bCs w:val="0"/>
          <w:color w:val="222222"/>
          <w:sz w:val="23"/>
          <w:szCs w:val="23"/>
        </w:rPr>
        <w:t>in previsione della prossima Legge di Bilancio</w:t>
      </w:r>
      <w:r w:rsidRPr="00614260">
        <w:rPr>
          <w:rStyle w:val="Enfasigrassetto"/>
          <w:rFonts w:ascii="Tahoma" w:hAnsi="Tahoma" w:cs="Tahoma"/>
          <w:b w:val="0"/>
          <w:bCs w:val="0"/>
          <w:color w:val="222222"/>
          <w:sz w:val="23"/>
          <w:szCs w:val="23"/>
        </w:rPr>
        <w:t xml:space="preserve">, </w:t>
      </w:r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 xml:space="preserve">programmando un apposito incontro con l'on. </w:t>
      </w:r>
      <w:proofErr w:type="spellStart"/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>Durigon</w:t>
      </w:r>
      <w:proofErr w:type="spellEnd"/>
      <w:r w:rsidRPr="00614260">
        <w:rPr>
          <w:rStyle w:val="Enfasigrassetto"/>
          <w:rFonts w:ascii="Tahoma" w:hAnsi="Tahoma" w:cs="Tahoma"/>
          <w:b w:val="0"/>
          <w:color w:val="222222"/>
          <w:sz w:val="23"/>
          <w:szCs w:val="23"/>
        </w:rPr>
        <w:t xml:space="preserve"> nella sede federale, aperto ai rappresentanti della categoria».</w:t>
      </w:r>
    </w:p>
    <w:sectPr w:rsidR="007162D6" w:rsidRPr="00614260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C5" w:rsidRDefault="00C037C5" w:rsidP="00E9149E">
      <w:r>
        <w:separator/>
      </w:r>
    </w:p>
  </w:endnote>
  <w:endnote w:type="continuationSeparator" w:id="0">
    <w:p w:rsidR="00C037C5" w:rsidRDefault="00C037C5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5AF84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C5" w:rsidRDefault="00C037C5" w:rsidP="00E9149E">
      <w:r>
        <w:separator/>
      </w:r>
    </w:p>
  </w:footnote>
  <w:footnote w:type="continuationSeparator" w:id="0">
    <w:p w:rsidR="00C037C5" w:rsidRDefault="00C037C5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260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521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F4F432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character" w:styleId="Enfasigrassetto">
    <w:name w:val="Strong"/>
    <w:basedOn w:val="Carpredefinitoparagrafo"/>
    <w:uiPriority w:val="22"/>
    <w:qFormat/>
    <w:rsid w:val="007D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BCF4-6B3D-4B10-9549-E680CFB9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2018-03-08T15:00:00Z</cp:lastPrinted>
  <dcterms:created xsi:type="dcterms:W3CDTF">2019-06-20T08:20:00Z</dcterms:created>
  <dcterms:modified xsi:type="dcterms:W3CDTF">2019-06-20T09:34:00Z</dcterms:modified>
</cp:coreProperties>
</file>