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57EC" w14:textId="0FDF64EF" w:rsidR="004B0469" w:rsidRDefault="004B0469" w:rsidP="004B046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COMUNICATO STAMPA</w:t>
      </w:r>
      <w:bookmarkStart w:id="0" w:name="_GoBack"/>
      <w:bookmarkEnd w:id="0"/>
    </w:p>
    <w:p w14:paraId="48022EEE" w14:textId="49590D08" w:rsidR="00C010BD" w:rsidRPr="00317EC1" w:rsidRDefault="00C010BD" w:rsidP="00C010BD">
      <w:pPr>
        <w:jc w:val="both"/>
        <w:rPr>
          <w:rFonts w:cstheme="minorHAnsi"/>
          <w:b/>
          <w:bCs/>
        </w:rPr>
      </w:pPr>
      <w:r w:rsidRPr="00317EC1">
        <w:rPr>
          <w:rFonts w:cstheme="minorHAnsi"/>
          <w:b/>
          <w:bCs/>
        </w:rPr>
        <w:t>MANOVRA: CIDA, TASSE COLPISCONO WELFARE, AUTO E LAVORO; PARLAMENTO LA MODIFICHI</w:t>
      </w:r>
    </w:p>
    <w:p w14:paraId="16CF42C5" w14:textId="77777777" w:rsidR="00C010BD" w:rsidRDefault="00C010BD" w:rsidP="00C010BD">
      <w:pPr>
        <w:jc w:val="both"/>
        <w:rPr>
          <w:rFonts w:cstheme="minorHAnsi"/>
        </w:rPr>
      </w:pPr>
    </w:p>
    <w:p w14:paraId="28413F08" w14:textId="77777777" w:rsidR="00C010BD" w:rsidRPr="00A11E24" w:rsidRDefault="00C010BD" w:rsidP="00C010BD">
      <w:pPr>
        <w:jc w:val="both"/>
        <w:rPr>
          <w:rFonts w:cstheme="minorHAnsi"/>
        </w:rPr>
      </w:pPr>
      <w:r w:rsidRPr="00A11E24">
        <w:rPr>
          <w:rFonts w:cstheme="minorHAnsi"/>
        </w:rPr>
        <w:t>Roma, 31 ottobre. – “</w:t>
      </w:r>
      <w:r>
        <w:rPr>
          <w:rFonts w:cstheme="minorHAnsi"/>
        </w:rPr>
        <w:t>L’ultima versione</w:t>
      </w:r>
      <w:r w:rsidRPr="00A11E24">
        <w:rPr>
          <w:rFonts w:cstheme="minorHAnsi"/>
        </w:rPr>
        <w:t xml:space="preserve"> della manovra di bilancio che verrà discussa in Parlamento mostra che c’è poco o nulla per la crescita, mentre c’è </w:t>
      </w:r>
      <w:r>
        <w:rPr>
          <w:rFonts w:cstheme="minorHAnsi"/>
        </w:rPr>
        <w:t>un chiaro aumento del carico fiscale</w:t>
      </w:r>
      <w:r w:rsidRPr="00A11E24">
        <w:rPr>
          <w:rFonts w:cstheme="minorHAnsi"/>
        </w:rPr>
        <w:t xml:space="preserve"> sul lavoro e sulle imprese. Ultimo caso, quello delle maggiori </w:t>
      </w:r>
      <w:r>
        <w:rPr>
          <w:rFonts w:cstheme="minorHAnsi"/>
        </w:rPr>
        <w:t>imposte</w:t>
      </w:r>
      <w:r w:rsidRPr="00A11E24">
        <w:rPr>
          <w:rFonts w:cstheme="minorHAnsi"/>
        </w:rPr>
        <w:t xml:space="preserve"> sulle auto aziendali</w:t>
      </w:r>
      <w:r>
        <w:rPr>
          <w:rFonts w:cstheme="minorHAnsi"/>
        </w:rPr>
        <w:t xml:space="preserve"> e</w:t>
      </w:r>
      <w:r w:rsidRPr="00A11E24">
        <w:rPr>
          <w:rFonts w:cstheme="minorHAnsi"/>
        </w:rPr>
        <w:t xml:space="preserve"> la riduzione, fino ad annullarle, di numerose detrazioni per i redditi medio alti”. Lo ha detto Mario Mantovani, presidente di Cida, la confederazione dei dirigenti e delle alte professionalità, commentando le anticipazioni della legge di bilancio. </w:t>
      </w:r>
    </w:p>
    <w:p w14:paraId="6A1BE9F9" w14:textId="77777777" w:rsidR="00C010BD" w:rsidRPr="00A11E24" w:rsidRDefault="00C010BD" w:rsidP="00C010BD">
      <w:pPr>
        <w:jc w:val="both"/>
        <w:rPr>
          <w:rFonts w:cstheme="minorHAnsi"/>
        </w:rPr>
      </w:pPr>
      <w:r w:rsidRPr="00A11E24">
        <w:rPr>
          <w:rFonts w:cstheme="minorHAnsi"/>
        </w:rPr>
        <w:t xml:space="preserve">“L’elenco delle nuove tasse, dell’inasprimento di altre e della riduzione di detrazioni di spese legate al welfare familiare, è lungo e, per alcuni versi, sorprendente perché oltre a colpire sempre le stesse categorie di contribuenti dichiaranti, provocherà dei contraccolpi negativi al mercato di riferimento. </w:t>
      </w:r>
      <w:proofErr w:type="gramStart"/>
      <w:r w:rsidRPr="00A11E24">
        <w:rPr>
          <w:rFonts w:cstheme="minorHAnsi"/>
        </w:rPr>
        <w:t>E’</w:t>
      </w:r>
      <w:proofErr w:type="gramEnd"/>
      <w:r w:rsidRPr="00A11E24">
        <w:rPr>
          <w:rFonts w:cstheme="minorHAnsi"/>
        </w:rPr>
        <w:t xml:space="preserve"> il caso delle auto aziendali: triplicheranno le tasse su questi veicoli </w:t>
      </w:r>
      <w:r>
        <w:rPr>
          <w:rFonts w:cstheme="minorHAnsi"/>
        </w:rPr>
        <w:t>utilizzati</w:t>
      </w:r>
      <w:r w:rsidRPr="00A11E24">
        <w:rPr>
          <w:rFonts w:cstheme="minorHAnsi"/>
        </w:rPr>
        <w:t xml:space="preserve">, all’incirca, da 2 milioni di lavoratori, </w:t>
      </w:r>
      <w:r>
        <w:rPr>
          <w:rFonts w:cstheme="minorHAnsi"/>
        </w:rPr>
        <w:t xml:space="preserve">in larga parte </w:t>
      </w:r>
      <w:r w:rsidRPr="00A11E24">
        <w:rPr>
          <w:rFonts w:cstheme="minorHAnsi"/>
        </w:rPr>
        <w:t>quadri e dirigenti d’azienda che già versano una quota del proprio stipendio per l’utilizzo del mezzo. Secondo le stime</w:t>
      </w:r>
      <w:r>
        <w:rPr>
          <w:rFonts w:cstheme="minorHAnsi"/>
        </w:rPr>
        <w:t xml:space="preserve"> di Manageritalia</w:t>
      </w:r>
      <w:r w:rsidRPr="00A11E24">
        <w:rPr>
          <w:rFonts w:cstheme="minorHAnsi"/>
        </w:rPr>
        <w:t xml:space="preserve">, </w:t>
      </w:r>
      <w:r>
        <w:rPr>
          <w:rFonts w:cstheme="minorHAnsi"/>
        </w:rPr>
        <w:t>la ritenuta</w:t>
      </w:r>
      <w:r w:rsidRPr="00A11E24">
        <w:rPr>
          <w:rFonts w:cstheme="minorHAnsi"/>
        </w:rPr>
        <w:t xml:space="preserve"> fiscale di questo fringe benefit </w:t>
      </w:r>
      <w:r>
        <w:rPr>
          <w:rFonts w:cstheme="minorHAnsi"/>
        </w:rPr>
        <w:t xml:space="preserve">per un dirigente crescerebbe dall’attuale media di 1.451 a 4.388 euro, per un quadro da </w:t>
      </w:r>
      <w:proofErr w:type="gramStart"/>
      <w:r>
        <w:rPr>
          <w:rFonts w:cstheme="minorHAnsi"/>
        </w:rPr>
        <w:t>923  a</w:t>
      </w:r>
      <w:proofErr w:type="gramEnd"/>
      <w:r>
        <w:rPr>
          <w:rFonts w:cstheme="minorHAnsi"/>
        </w:rPr>
        <w:t xml:space="preserve"> 3.075 euro</w:t>
      </w:r>
      <w:r w:rsidRPr="00A11E24">
        <w:rPr>
          <w:rFonts w:cstheme="minorHAnsi"/>
        </w:rPr>
        <w:t xml:space="preserve">. Un provvedimento di tale portata non potrà non avere conseguenze negative sul mercato dell’auto, già alle prese con una difficile transizione, aggravando un settore fondamentale per il sistema industriale nazionale. </w:t>
      </w:r>
    </w:p>
    <w:p w14:paraId="4BEBEE04" w14:textId="77777777" w:rsidR="00C010BD" w:rsidRPr="00A11E24" w:rsidRDefault="00C010BD" w:rsidP="00C010BD">
      <w:pPr>
        <w:jc w:val="both"/>
        <w:rPr>
          <w:rFonts w:cstheme="minorHAnsi"/>
        </w:rPr>
      </w:pPr>
      <w:r w:rsidRPr="00A11E24">
        <w:rPr>
          <w:rFonts w:cstheme="minorHAnsi"/>
        </w:rPr>
        <w:t xml:space="preserve">“Altrettanto criticabile è la riduzione/eliminazione delle detrazioni per i redditi oltre i 120mila euro l’anno, perché riguarderanno anche le spese sanitarie e la scuola per i figli. In questo caso viene intaccato il welfare familiare, colpendo il contribuente onesto che deve destinare una quota del proprio reddito in spese per la salute e per l’avvenire dei propri figli. </w:t>
      </w:r>
    </w:p>
    <w:p w14:paraId="3516F342" w14:textId="77777777" w:rsidR="00C010BD" w:rsidRPr="00A11E24" w:rsidRDefault="00C010BD" w:rsidP="00C010BD">
      <w:pPr>
        <w:jc w:val="both"/>
        <w:rPr>
          <w:rFonts w:cstheme="minorHAnsi"/>
        </w:rPr>
      </w:pPr>
      <w:r w:rsidRPr="00A11E24" w:rsidDel="004B030F">
        <w:rPr>
          <w:rFonts w:cstheme="minorHAnsi"/>
        </w:rPr>
        <w:t xml:space="preserve"> </w:t>
      </w:r>
      <w:r w:rsidRPr="00A11E24">
        <w:rPr>
          <w:rFonts w:cstheme="minorHAnsi"/>
        </w:rPr>
        <w:t>“Cida si avvarrà di tutti gli strumenti democratici per esprimere il proprio dissenso, impegnandosi a denunciarne le criticità nelle sedi parlamentari e, se serve, mobilitando le categorie professionali che rappresenta per dare forza al proprio messaggio. La nostra convinzione è che la manovra sia fortemente sbilanciata a reperire le risorse necessarie per fronteggiare spese non sempre giustificabili. Ricordiamo le parole del Governatore della Banca d’Italia, Ignazio Visco, in occasione della Giornata mondiale del risparmio: “La via principale per tutelare il risparmio resta la crescita”, ha concluso Mantovani.</w:t>
      </w:r>
    </w:p>
    <w:p w14:paraId="4C372C6F" w14:textId="7BB07610" w:rsidR="001C5E47" w:rsidRPr="004B0469" w:rsidRDefault="001C5E47" w:rsidP="004B046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77B1" w14:paraId="0EE44A9D" w14:textId="77777777" w:rsidTr="002F686A">
        <w:tc>
          <w:tcPr>
            <w:tcW w:w="9639" w:type="dxa"/>
          </w:tcPr>
          <w:p w14:paraId="3DA21AA0" w14:textId="77777777" w:rsidR="00EB77B1" w:rsidRDefault="00EB77B1" w:rsidP="002F686A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  <w:r w:rsidRPr="00CB0626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CIDA </w:t>
            </w:r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è la Confederazione sindacale che rappresenta unitariamente a livello istituzionale dirigenti, quadri e alte professionalità del pubblico e del privato. Le Federazioni aderenti a </w:t>
            </w:r>
            <w:r w:rsidRPr="00CB0626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CIDA </w:t>
            </w:r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sono: Federmanager (industria), Manageritalia (commercio e terziario), FP-CIDA (funzione pubblica), CIMO (sindacato dei medici), </w:t>
            </w:r>
            <w:proofErr w:type="spellStart"/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>Sindirettivo</w:t>
            </w:r>
            <w:proofErr w:type="spellEnd"/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(dirigenza Banca d’Italia), FENDA (agricoltura e ambiente), Federazione 3° Settore CIDA, FIDIA (assicurazion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i), SAUR (Università e ricerca),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Sindirettivo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Consob (dirigenza Consob),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Sumai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Assoprof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(Sindacato Medici ambulatoriali)</w:t>
            </w:r>
          </w:p>
        </w:tc>
      </w:tr>
    </w:tbl>
    <w:p w14:paraId="670F1E62" w14:textId="77777777" w:rsidR="00EB77B1" w:rsidRPr="00231688" w:rsidRDefault="00EB77B1" w:rsidP="00EB77B1">
      <w:pPr>
        <w:spacing w:line="360" w:lineRule="auto"/>
        <w:ind w:right="707"/>
        <w:jc w:val="both"/>
        <w:rPr>
          <w:rFonts w:eastAsiaTheme="minorEastAsia"/>
        </w:rPr>
      </w:pPr>
    </w:p>
    <w:p w14:paraId="38F5A895" w14:textId="77777777" w:rsidR="00EB77B1" w:rsidRPr="00EB77B1" w:rsidRDefault="00EB77B1" w:rsidP="00EB77B1">
      <w:pPr>
        <w:jc w:val="both"/>
      </w:pPr>
    </w:p>
    <w:sectPr w:rsidR="00EB77B1" w:rsidRPr="00EB77B1" w:rsidSect="007E276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686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C495" w14:textId="77777777" w:rsidR="00DC47BC" w:rsidRDefault="00DC47BC" w:rsidP="004F173D">
      <w:r>
        <w:separator/>
      </w:r>
    </w:p>
  </w:endnote>
  <w:endnote w:type="continuationSeparator" w:id="0">
    <w:p w14:paraId="28B16B85" w14:textId="77777777" w:rsidR="00DC47BC" w:rsidRDefault="00DC47BC" w:rsidP="004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TitilliumWeb-Regular">
    <w:charset w:val="4D"/>
    <w:family w:val="auto"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89D1" w14:textId="4EF687F6" w:rsidR="00F90885" w:rsidRDefault="00F90885" w:rsidP="003329C0">
    <w:pPr>
      <w:pStyle w:val="Pidipagina"/>
      <w:ind w:lef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4F55" w14:textId="32E78191" w:rsidR="00F90885" w:rsidRDefault="00F90885" w:rsidP="007E2764">
    <w:pPr>
      <w:pStyle w:val="Pidipagina"/>
      <w:tabs>
        <w:tab w:val="clear" w:pos="9638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549A" w14:textId="77777777" w:rsidR="00DC47BC" w:rsidRDefault="00DC47BC" w:rsidP="004F173D">
      <w:r>
        <w:separator/>
      </w:r>
    </w:p>
  </w:footnote>
  <w:footnote w:type="continuationSeparator" w:id="0">
    <w:p w14:paraId="1D53B72C" w14:textId="77777777" w:rsidR="00DC47BC" w:rsidRDefault="00DC47BC" w:rsidP="004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01F3" w14:textId="58D64D3A" w:rsidR="004F173D" w:rsidRDefault="003329C0" w:rsidP="003329C0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305D9F7C" wp14:editId="3DAA727A">
          <wp:extent cx="7559675" cy="2341061"/>
          <wp:effectExtent l="0" t="0" r="3175" b="2540"/>
          <wp:docPr id="23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PRA2FOGL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81" cy="234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BEB7" w14:textId="77777777" w:rsidR="00D82BC7" w:rsidRDefault="00D82BC7" w:rsidP="003329C0">
    <w:pPr>
      <w:pStyle w:val="Intestazione"/>
      <w:ind w:left="-1134"/>
      <w:rPr>
        <w:noProof/>
        <w:lang w:eastAsia="it-IT"/>
      </w:rPr>
    </w:pPr>
  </w:p>
  <w:p w14:paraId="294B5D92" w14:textId="77777777" w:rsidR="002077E1" w:rsidRDefault="002077E1" w:rsidP="003329C0">
    <w:pPr>
      <w:pStyle w:val="Intestazione"/>
      <w:ind w:left="-1134"/>
      <w:rPr>
        <w:noProof/>
        <w:lang w:eastAsia="it-IT"/>
      </w:rPr>
    </w:pPr>
  </w:p>
  <w:p w14:paraId="279BEDCF" w14:textId="5C0790D0" w:rsidR="004F173D" w:rsidRDefault="003329C0" w:rsidP="003329C0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20CFDE5" wp14:editId="58158E0B">
          <wp:extent cx="7559511" cy="2341010"/>
          <wp:effectExtent l="0" t="0" r="3810" b="2540"/>
          <wp:docPr id="23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PRA1FOGL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11" cy="234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3D"/>
    <w:rsid w:val="00015475"/>
    <w:rsid w:val="00015B4B"/>
    <w:rsid w:val="00070068"/>
    <w:rsid w:val="001123AE"/>
    <w:rsid w:val="001630FD"/>
    <w:rsid w:val="001668A7"/>
    <w:rsid w:val="00181E17"/>
    <w:rsid w:val="001A55A2"/>
    <w:rsid w:val="001C5E47"/>
    <w:rsid w:val="001D7F25"/>
    <w:rsid w:val="00202145"/>
    <w:rsid w:val="002077E1"/>
    <w:rsid w:val="00207C4E"/>
    <w:rsid w:val="00264543"/>
    <w:rsid w:val="003329C0"/>
    <w:rsid w:val="00337008"/>
    <w:rsid w:val="00436E24"/>
    <w:rsid w:val="00495B91"/>
    <w:rsid w:val="004B0469"/>
    <w:rsid w:val="004D1135"/>
    <w:rsid w:val="004F173D"/>
    <w:rsid w:val="00512C4D"/>
    <w:rsid w:val="00557E66"/>
    <w:rsid w:val="005B6C51"/>
    <w:rsid w:val="005D0866"/>
    <w:rsid w:val="005D43EA"/>
    <w:rsid w:val="006842A9"/>
    <w:rsid w:val="006B68DF"/>
    <w:rsid w:val="006C6A85"/>
    <w:rsid w:val="0078592E"/>
    <w:rsid w:val="0079062D"/>
    <w:rsid w:val="007D287F"/>
    <w:rsid w:val="007E2764"/>
    <w:rsid w:val="008370F6"/>
    <w:rsid w:val="00893345"/>
    <w:rsid w:val="008B2C80"/>
    <w:rsid w:val="008E03F2"/>
    <w:rsid w:val="00911D25"/>
    <w:rsid w:val="009161AA"/>
    <w:rsid w:val="0093521F"/>
    <w:rsid w:val="009D136C"/>
    <w:rsid w:val="00A53130"/>
    <w:rsid w:val="00A571F0"/>
    <w:rsid w:val="00B03001"/>
    <w:rsid w:val="00BB28C6"/>
    <w:rsid w:val="00C010BD"/>
    <w:rsid w:val="00C07599"/>
    <w:rsid w:val="00C8100E"/>
    <w:rsid w:val="00C95A17"/>
    <w:rsid w:val="00D45917"/>
    <w:rsid w:val="00D75C3E"/>
    <w:rsid w:val="00D82BC7"/>
    <w:rsid w:val="00DC47BC"/>
    <w:rsid w:val="00E943C3"/>
    <w:rsid w:val="00E96269"/>
    <w:rsid w:val="00EA3354"/>
    <w:rsid w:val="00EA5796"/>
    <w:rsid w:val="00EB77B1"/>
    <w:rsid w:val="00EF5E4C"/>
    <w:rsid w:val="00F90885"/>
    <w:rsid w:val="00FB010B"/>
    <w:rsid w:val="00FB5DB3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19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73D"/>
  </w:style>
  <w:style w:type="paragraph" w:styleId="Pidipagina">
    <w:name w:val="footer"/>
    <w:basedOn w:val="Normale"/>
    <w:link w:val="Pidipagina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73D"/>
  </w:style>
  <w:style w:type="paragraph" w:customStyle="1" w:styleId="Paragrafobase">
    <w:name w:val="[Paragrafo base]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H3">
    <w:name w:val="H3.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TitilliumWeb-Regular" w:hAnsi="TitilliumWeb-Regular" w:cs="TitilliumWeb-Regular"/>
      <w:color w:val="000000"/>
      <w:sz w:val="20"/>
      <w:szCs w:val="20"/>
      <w:lang w:val="en-GB"/>
    </w:rPr>
  </w:style>
  <w:style w:type="character" w:customStyle="1" w:styleId="SourceSansProRegularGray">
    <w:name w:val="Source Sans Pro Regular (Gray)"/>
    <w:uiPriority w:val="99"/>
    <w:rsid w:val="001668A7"/>
    <w:rPr>
      <w:rFonts w:ascii="Source Sans Pro" w:hAnsi="Source Sans Pro" w:cs="Source Sans Pro"/>
      <w:color w:val="000000"/>
    </w:rPr>
  </w:style>
  <w:style w:type="table" w:styleId="Grigliatabella">
    <w:name w:val="Table Grid"/>
    <w:basedOn w:val="Tabellanormale"/>
    <w:uiPriority w:val="59"/>
    <w:rsid w:val="00EB77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07599"/>
    <w:rPr>
      <w:color w:val="0000FF"/>
      <w:u w:val="single"/>
    </w:rPr>
  </w:style>
  <w:style w:type="paragraph" w:styleId="Nessunaspaziatura">
    <w:name w:val="No Spacing"/>
    <w:uiPriority w:val="1"/>
    <w:qFormat/>
    <w:rsid w:val="00C075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0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B79CE-CBA1-4D63-8E19-D80EED66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 Lucaroni</cp:lastModifiedBy>
  <cp:revision>2</cp:revision>
  <cp:lastPrinted>2018-04-16T15:41:00Z</cp:lastPrinted>
  <dcterms:created xsi:type="dcterms:W3CDTF">2019-10-31T15:50:00Z</dcterms:created>
  <dcterms:modified xsi:type="dcterms:W3CDTF">2019-10-31T15:50:00Z</dcterms:modified>
</cp:coreProperties>
</file>