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6D6AA6" w:rsidRDefault="00C117A4" w:rsidP="005C257E">
      <w:pPr>
        <w:tabs>
          <w:tab w:val="left" w:pos="345"/>
        </w:tabs>
        <w:ind w:right="83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FEDERMANAGER</w:t>
      </w:r>
      <w:r w:rsidR="006D6AA6">
        <w:rPr>
          <w:rFonts w:ascii="Tahoma" w:hAnsi="Tahoma" w:cs="Tahoma"/>
          <w:b/>
          <w:sz w:val="32"/>
          <w:szCs w:val="28"/>
        </w:rPr>
        <w:t>:</w:t>
      </w:r>
    </w:p>
    <w:p w:rsidR="009E19B6" w:rsidRPr="007335E4" w:rsidRDefault="00C117A4" w:rsidP="005C257E">
      <w:pPr>
        <w:tabs>
          <w:tab w:val="left" w:pos="345"/>
        </w:tabs>
        <w:ind w:right="83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 </w:t>
      </w:r>
      <w:r w:rsidR="006E3C19">
        <w:rPr>
          <w:rFonts w:ascii="Tahoma" w:hAnsi="Tahoma" w:cs="Tahoma"/>
          <w:b/>
          <w:sz w:val="32"/>
          <w:szCs w:val="28"/>
        </w:rPr>
        <w:t>A</w:t>
      </w:r>
      <w:r w:rsidR="006D6AA6">
        <w:rPr>
          <w:rFonts w:ascii="Tahoma" w:hAnsi="Tahoma" w:cs="Tahoma"/>
          <w:b/>
          <w:sz w:val="32"/>
          <w:szCs w:val="28"/>
        </w:rPr>
        <w:t>L</w:t>
      </w:r>
      <w:r w:rsidR="006E3C19">
        <w:rPr>
          <w:rFonts w:ascii="Tahoma" w:hAnsi="Tahoma" w:cs="Tahoma"/>
          <w:b/>
          <w:sz w:val="32"/>
          <w:szCs w:val="28"/>
        </w:rPr>
        <w:t xml:space="preserve"> </w:t>
      </w:r>
      <w:r w:rsidR="00B73A1C">
        <w:rPr>
          <w:rFonts w:ascii="Tahoma" w:hAnsi="Tahoma" w:cs="Tahoma"/>
          <w:b/>
          <w:sz w:val="32"/>
          <w:szCs w:val="28"/>
        </w:rPr>
        <w:t>LAVORO PER LA LEGGE DI BILANCIO 2020</w:t>
      </w: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5C257E" w:rsidRDefault="005C257E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0A7848" w:rsidRPr="000A7848" w:rsidRDefault="009D2BD2" w:rsidP="000A7848">
      <w:pPr>
        <w:ind w:left="142" w:right="225"/>
        <w:jc w:val="both"/>
        <w:rPr>
          <w:rFonts w:ascii="Tahoma" w:hAnsi="Tahoma" w:cs="Tahoma"/>
          <w:b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>Roma,</w:t>
      </w:r>
      <w:r w:rsidR="00766A5E" w:rsidRPr="002C4811">
        <w:rPr>
          <w:rFonts w:ascii="Tahoma" w:hAnsi="Tahoma" w:cs="Tahoma"/>
          <w:sz w:val="23"/>
          <w:szCs w:val="23"/>
        </w:rPr>
        <w:t xml:space="preserve"> </w:t>
      </w:r>
      <w:r w:rsidR="00B73A1C">
        <w:rPr>
          <w:rFonts w:ascii="Tahoma" w:hAnsi="Tahoma" w:cs="Tahoma"/>
          <w:sz w:val="23"/>
          <w:szCs w:val="23"/>
        </w:rPr>
        <w:t>18</w:t>
      </w:r>
      <w:r w:rsidR="002C3A24">
        <w:rPr>
          <w:rFonts w:ascii="Tahoma" w:hAnsi="Tahoma" w:cs="Tahoma"/>
          <w:sz w:val="23"/>
          <w:szCs w:val="23"/>
        </w:rPr>
        <w:t xml:space="preserve"> novembre</w:t>
      </w:r>
      <w:r w:rsidR="006E3C19" w:rsidRPr="002C4811">
        <w:rPr>
          <w:rFonts w:ascii="Tahoma" w:hAnsi="Tahoma" w:cs="Tahoma"/>
          <w:sz w:val="23"/>
          <w:szCs w:val="23"/>
        </w:rPr>
        <w:t xml:space="preserve"> 2019</w:t>
      </w:r>
      <w:r w:rsidR="009E19B6" w:rsidRPr="002C4811">
        <w:rPr>
          <w:rFonts w:ascii="Tahoma" w:hAnsi="Tahoma" w:cs="Tahoma"/>
          <w:sz w:val="23"/>
          <w:szCs w:val="23"/>
        </w:rPr>
        <w:t xml:space="preserve"> </w:t>
      </w:r>
      <w:r w:rsidR="00374B5F" w:rsidRPr="002C4811">
        <w:rPr>
          <w:rFonts w:ascii="Tahoma" w:hAnsi="Tahoma" w:cs="Tahoma"/>
          <w:sz w:val="23"/>
          <w:szCs w:val="23"/>
        </w:rPr>
        <w:t>–</w:t>
      </w:r>
      <w:r w:rsidR="002C3A24">
        <w:rPr>
          <w:rFonts w:ascii="Tahoma" w:hAnsi="Tahoma" w:cs="Tahoma"/>
          <w:sz w:val="23"/>
          <w:szCs w:val="23"/>
        </w:rPr>
        <w:t xml:space="preserve"> Ormai</w:t>
      </w:r>
      <w:r w:rsidR="00B73A1C">
        <w:rPr>
          <w:rFonts w:ascii="Tahoma" w:hAnsi="Tahoma" w:cs="Tahoma"/>
          <w:sz w:val="23"/>
          <w:szCs w:val="23"/>
        </w:rPr>
        <w:t xml:space="preserve"> prossim</w:t>
      </w:r>
      <w:r w:rsidR="0093139F">
        <w:rPr>
          <w:rFonts w:ascii="Tahoma" w:hAnsi="Tahoma" w:cs="Tahoma"/>
          <w:sz w:val="23"/>
          <w:szCs w:val="23"/>
        </w:rPr>
        <w:t>i</w:t>
      </w:r>
      <w:r w:rsidR="000A7848">
        <w:rPr>
          <w:rFonts w:ascii="Tahoma" w:hAnsi="Tahoma" w:cs="Tahoma"/>
          <w:sz w:val="23"/>
          <w:szCs w:val="23"/>
        </w:rPr>
        <w:t xml:space="preserve"> </w:t>
      </w:r>
      <w:r w:rsidR="0093139F">
        <w:rPr>
          <w:rFonts w:ascii="Tahoma" w:hAnsi="Tahoma" w:cs="Tahoma"/>
          <w:sz w:val="23"/>
          <w:szCs w:val="23"/>
        </w:rPr>
        <w:t>al</w:t>
      </w:r>
      <w:r w:rsidR="000A7848">
        <w:rPr>
          <w:rFonts w:ascii="Tahoma" w:hAnsi="Tahoma" w:cs="Tahoma"/>
          <w:sz w:val="23"/>
          <w:szCs w:val="23"/>
        </w:rPr>
        <w:t>la</w:t>
      </w:r>
      <w:r w:rsidR="00B73A1C">
        <w:rPr>
          <w:rFonts w:ascii="Tahoma" w:hAnsi="Tahoma" w:cs="Tahoma"/>
          <w:sz w:val="23"/>
          <w:szCs w:val="23"/>
        </w:rPr>
        <w:t xml:space="preserve"> Legge di Bilancio</w:t>
      </w:r>
      <w:r w:rsidR="00E441A1">
        <w:rPr>
          <w:rFonts w:ascii="Tahoma" w:hAnsi="Tahoma" w:cs="Tahoma"/>
          <w:sz w:val="23"/>
          <w:szCs w:val="23"/>
        </w:rPr>
        <w:t xml:space="preserve"> 2020</w:t>
      </w:r>
      <w:r w:rsidR="00B73A1C">
        <w:rPr>
          <w:rFonts w:ascii="Tahoma" w:hAnsi="Tahoma" w:cs="Tahoma"/>
          <w:sz w:val="23"/>
          <w:szCs w:val="23"/>
        </w:rPr>
        <w:t xml:space="preserve">, Federmanager ha avviato gli incontri istituzionali con importanti esponenti delle forze </w:t>
      </w:r>
      <w:r w:rsidR="00E441A1">
        <w:rPr>
          <w:rFonts w:ascii="Tahoma" w:hAnsi="Tahoma" w:cs="Tahoma"/>
          <w:sz w:val="23"/>
          <w:szCs w:val="23"/>
        </w:rPr>
        <w:t xml:space="preserve">politiche </w:t>
      </w:r>
      <w:r w:rsidR="00B73A1C">
        <w:rPr>
          <w:rFonts w:ascii="Tahoma" w:hAnsi="Tahoma" w:cs="Tahoma"/>
          <w:sz w:val="23"/>
          <w:szCs w:val="23"/>
        </w:rPr>
        <w:t xml:space="preserve">di maggioranza per presentare le proprie proposte di emendamento al testo della </w:t>
      </w:r>
      <w:r w:rsidR="006D6AA6">
        <w:rPr>
          <w:rFonts w:ascii="Tahoma" w:hAnsi="Tahoma" w:cs="Tahoma"/>
          <w:sz w:val="23"/>
          <w:szCs w:val="23"/>
        </w:rPr>
        <w:t>m</w:t>
      </w:r>
      <w:r w:rsidR="00B73A1C">
        <w:rPr>
          <w:rFonts w:ascii="Tahoma" w:hAnsi="Tahoma" w:cs="Tahoma"/>
          <w:sz w:val="23"/>
          <w:szCs w:val="23"/>
        </w:rPr>
        <w:t xml:space="preserve">anovra: mercoledì 13 novembre il presidente </w:t>
      </w:r>
      <w:proofErr w:type="spellStart"/>
      <w:r w:rsidR="00B73A1C">
        <w:rPr>
          <w:rFonts w:ascii="Tahoma" w:hAnsi="Tahoma" w:cs="Tahoma"/>
          <w:sz w:val="23"/>
          <w:szCs w:val="23"/>
        </w:rPr>
        <w:t>Cuzzilla</w:t>
      </w:r>
      <w:proofErr w:type="spellEnd"/>
      <w:r w:rsidR="00B73A1C">
        <w:rPr>
          <w:rFonts w:ascii="Tahoma" w:hAnsi="Tahoma" w:cs="Tahoma"/>
          <w:sz w:val="23"/>
          <w:szCs w:val="23"/>
        </w:rPr>
        <w:t xml:space="preserve"> ha incontrato il </w:t>
      </w:r>
      <w:r w:rsidR="00D975FA">
        <w:rPr>
          <w:rFonts w:ascii="Tahoma" w:hAnsi="Tahoma" w:cs="Tahoma"/>
          <w:b/>
          <w:sz w:val="23"/>
          <w:szCs w:val="23"/>
        </w:rPr>
        <w:t>C</w:t>
      </w:r>
      <w:r w:rsidR="00B73A1C" w:rsidRPr="00B73A1C">
        <w:rPr>
          <w:rFonts w:ascii="Tahoma" w:hAnsi="Tahoma" w:cs="Tahoma"/>
          <w:b/>
          <w:sz w:val="23"/>
          <w:szCs w:val="23"/>
        </w:rPr>
        <w:t xml:space="preserve">apo della </w:t>
      </w:r>
      <w:r w:rsidR="00D975FA">
        <w:rPr>
          <w:rFonts w:ascii="Tahoma" w:hAnsi="Tahoma" w:cs="Tahoma"/>
          <w:b/>
          <w:sz w:val="23"/>
          <w:szCs w:val="23"/>
        </w:rPr>
        <w:t>s</w:t>
      </w:r>
      <w:r w:rsidR="00B73A1C" w:rsidRPr="00B73A1C">
        <w:rPr>
          <w:rFonts w:ascii="Tahoma" w:hAnsi="Tahoma" w:cs="Tahoma"/>
          <w:b/>
          <w:sz w:val="23"/>
          <w:szCs w:val="23"/>
        </w:rPr>
        <w:t xml:space="preserve">egreteria del </w:t>
      </w:r>
      <w:r w:rsidR="00D975FA">
        <w:rPr>
          <w:rFonts w:ascii="Tahoma" w:hAnsi="Tahoma" w:cs="Tahoma"/>
          <w:b/>
          <w:sz w:val="23"/>
          <w:szCs w:val="23"/>
        </w:rPr>
        <w:t>m</w:t>
      </w:r>
      <w:r w:rsidR="00B73A1C" w:rsidRPr="00B73A1C">
        <w:rPr>
          <w:rFonts w:ascii="Tahoma" w:hAnsi="Tahoma" w:cs="Tahoma"/>
          <w:b/>
          <w:sz w:val="23"/>
          <w:szCs w:val="23"/>
        </w:rPr>
        <w:t xml:space="preserve">inistro dell’Economia e delle </w:t>
      </w:r>
      <w:r w:rsidR="00D975FA">
        <w:rPr>
          <w:rFonts w:ascii="Tahoma" w:hAnsi="Tahoma" w:cs="Tahoma"/>
          <w:b/>
          <w:sz w:val="23"/>
          <w:szCs w:val="23"/>
        </w:rPr>
        <w:t>f</w:t>
      </w:r>
      <w:r w:rsidR="00B73A1C" w:rsidRPr="00B73A1C">
        <w:rPr>
          <w:rFonts w:ascii="Tahoma" w:hAnsi="Tahoma" w:cs="Tahoma"/>
          <w:b/>
          <w:sz w:val="23"/>
          <w:szCs w:val="23"/>
        </w:rPr>
        <w:t xml:space="preserve">inanze, </w:t>
      </w:r>
      <w:r w:rsidR="00B73A1C">
        <w:rPr>
          <w:rFonts w:ascii="Tahoma" w:hAnsi="Tahoma" w:cs="Tahoma"/>
          <w:b/>
          <w:sz w:val="23"/>
          <w:szCs w:val="23"/>
        </w:rPr>
        <w:t>d</w:t>
      </w:r>
      <w:r w:rsidR="00B73A1C" w:rsidRPr="00B73A1C">
        <w:rPr>
          <w:rFonts w:ascii="Tahoma" w:hAnsi="Tahoma" w:cs="Tahoma"/>
          <w:b/>
          <w:sz w:val="23"/>
          <w:szCs w:val="23"/>
        </w:rPr>
        <w:t>r. Ignazio Vacca</w:t>
      </w:r>
      <w:r w:rsidR="00B73A1C">
        <w:rPr>
          <w:rFonts w:ascii="Tahoma" w:hAnsi="Tahoma" w:cs="Tahoma"/>
          <w:sz w:val="23"/>
          <w:szCs w:val="23"/>
        </w:rPr>
        <w:t xml:space="preserve">, e il </w:t>
      </w:r>
      <w:r w:rsidR="00B73A1C" w:rsidRPr="00B73A1C">
        <w:rPr>
          <w:rFonts w:ascii="Tahoma" w:hAnsi="Tahoma" w:cs="Tahoma"/>
          <w:b/>
          <w:sz w:val="23"/>
          <w:szCs w:val="23"/>
        </w:rPr>
        <w:t xml:space="preserve">Segretario della </w:t>
      </w:r>
      <w:r w:rsidR="00D975FA">
        <w:rPr>
          <w:rFonts w:ascii="Tahoma" w:hAnsi="Tahoma" w:cs="Tahoma"/>
          <w:b/>
          <w:sz w:val="23"/>
          <w:szCs w:val="23"/>
        </w:rPr>
        <w:t>c</w:t>
      </w:r>
      <w:r w:rsidR="00B73A1C" w:rsidRPr="00B73A1C">
        <w:rPr>
          <w:rFonts w:ascii="Tahoma" w:hAnsi="Tahoma" w:cs="Tahoma"/>
          <w:b/>
          <w:sz w:val="23"/>
          <w:szCs w:val="23"/>
        </w:rPr>
        <w:t xml:space="preserve">ommissione Finanze della Camera dei </w:t>
      </w:r>
      <w:r w:rsidR="00D975FA">
        <w:rPr>
          <w:rFonts w:ascii="Tahoma" w:hAnsi="Tahoma" w:cs="Tahoma"/>
          <w:b/>
          <w:sz w:val="23"/>
          <w:szCs w:val="23"/>
        </w:rPr>
        <w:t>d</w:t>
      </w:r>
      <w:r w:rsidR="00B73A1C" w:rsidRPr="00B73A1C">
        <w:rPr>
          <w:rFonts w:ascii="Tahoma" w:hAnsi="Tahoma" w:cs="Tahoma"/>
          <w:b/>
          <w:sz w:val="23"/>
          <w:szCs w:val="23"/>
        </w:rPr>
        <w:t>eputati, on. Claudio Mancini (PD)</w:t>
      </w:r>
      <w:r w:rsidR="00B73A1C">
        <w:rPr>
          <w:rFonts w:ascii="Tahoma" w:hAnsi="Tahoma" w:cs="Tahoma"/>
          <w:sz w:val="23"/>
          <w:szCs w:val="23"/>
        </w:rPr>
        <w:t>, mentre giovedì 14 una d</w:t>
      </w:r>
      <w:r w:rsidR="002C3A24">
        <w:rPr>
          <w:rFonts w:ascii="Tahoma" w:hAnsi="Tahoma" w:cs="Tahoma"/>
          <w:sz w:val="23"/>
          <w:szCs w:val="23"/>
        </w:rPr>
        <w:t xml:space="preserve">elegazione </w:t>
      </w:r>
      <w:r w:rsidR="00B73A1C">
        <w:rPr>
          <w:rFonts w:ascii="Tahoma" w:hAnsi="Tahoma" w:cs="Tahoma"/>
          <w:sz w:val="23"/>
          <w:szCs w:val="23"/>
        </w:rPr>
        <w:t>federale</w:t>
      </w:r>
      <w:r w:rsidR="002C3A24">
        <w:rPr>
          <w:rFonts w:ascii="Tahoma" w:hAnsi="Tahoma" w:cs="Tahoma"/>
          <w:sz w:val="23"/>
          <w:szCs w:val="23"/>
        </w:rPr>
        <w:t xml:space="preserve"> ha incontrato </w:t>
      </w:r>
      <w:r w:rsidR="000A7848">
        <w:rPr>
          <w:rFonts w:ascii="Tahoma" w:hAnsi="Tahoma" w:cs="Tahoma"/>
          <w:b/>
          <w:sz w:val="23"/>
          <w:szCs w:val="23"/>
        </w:rPr>
        <w:t>l</w:t>
      </w:r>
      <w:r w:rsidR="00E441A1">
        <w:rPr>
          <w:rFonts w:ascii="Tahoma" w:hAnsi="Tahoma" w:cs="Tahoma"/>
          <w:b/>
          <w:sz w:val="23"/>
          <w:szCs w:val="23"/>
        </w:rPr>
        <w:t>a</w:t>
      </w:r>
      <w:r w:rsidR="000A7848">
        <w:rPr>
          <w:rFonts w:ascii="Tahoma" w:hAnsi="Tahoma" w:cs="Tahoma"/>
          <w:b/>
          <w:sz w:val="23"/>
          <w:szCs w:val="23"/>
        </w:rPr>
        <w:t xml:space="preserve"> C</w:t>
      </w:r>
      <w:r w:rsidR="000A7848" w:rsidRPr="000A7848">
        <w:rPr>
          <w:rFonts w:ascii="Tahoma" w:hAnsi="Tahoma" w:cs="Tahoma"/>
          <w:b/>
          <w:sz w:val="23"/>
          <w:szCs w:val="23"/>
        </w:rPr>
        <w:t xml:space="preserve">apogruppo </w:t>
      </w:r>
      <w:r w:rsidR="000A7848">
        <w:rPr>
          <w:rFonts w:ascii="Tahoma" w:hAnsi="Tahoma" w:cs="Tahoma"/>
          <w:b/>
          <w:sz w:val="23"/>
          <w:szCs w:val="23"/>
        </w:rPr>
        <w:t xml:space="preserve">del M5S in </w:t>
      </w:r>
      <w:r w:rsidR="00D975FA">
        <w:rPr>
          <w:rFonts w:ascii="Tahoma" w:hAnsi="Tahoma" w:cs="Tahoma"/>
          <w:b/>
          <w:sz w:val="23"/>
          <w:szCs w:val="23"/>
        </w:rPr>
        <w:t>c</w:t>
      </w:r>
      <w:r w:rsidR="00B73A1C">
        <w:rPr>
          <w:rFonts w:ascii="Tahoma" w:hAnsi="Tahoma" w:cs="Tahoma"/>
          <w:b/>
          <w:sz w:val="23"/>
          <w:szCs w:val="23"/>
        </w:rPr>
        <w:t>ommissione Bilancio al Senato, s</w:t>
      </w:r>
      <w:r w:rsidR="000A7848">
        <w:rPr>
          <w:rFonts w:ascii="Tahoma" w:hAnsi="Tahoma" w:cs="Tahoma"/>
          <w:b/>
          <w:sz w:val="23"/>
          <w:szCs w:val="23"/>
        </w:rPr>
        <w:t>en. Elisa P</w:t>
      </w:r>
      <w:r w:rsidR="000A7848" w:rsidRPr="000A7848">
        <w:rPr>
          <w:rFonts w:ascii="Tahoma" w:hAnsi="Tahoma" w:cs="Tahoma"/>
          <w:b/>
          <w:sz w:val="23"/>
          <w:szCs w:val="23"/>
        </w:rPr>
        <w:t>irro</w:t>
      </w:r>
      <w:r w:rsidR="00B73A1C">
        <w:rPr>
          <w:rFonts w:ascii="Tahoma" w:hAnsi="Tahoma" w:cs="Tahoma"/>
          <w:b/>
          <w:sz w:val="23"/>
          <w:szCs w:val="23"/>
        </w:rPr>
        <w:t>.</w:t>
      </w:r>
    </w:p>
    <w:p w:rsidR="002C3A24" w:rsidRPr="002C4811" w:rsidRDefault="002C3A24" w:rsidP="006C65C3">
      <w:pPr>
        <w:ind w:right="225"/>
        <w:jc w:val="both"/>
        <w:rPr>
          <w:rFonts w:ascii="Tahoma" w:hAnsi="Tahoma" w:cs="Tahoma"/>
          <w:b/>
          <w:sz w:val="23"/>
          <w:szCs w:val="23"/>
        </w:rPr>
      </w:pPr>
    </w:p>
    <w:p w:rsidR="00CA72FA" w:rsidRDefault="000A2047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</w:t>
      </w:r>
      <w:r w:rsidR="00341F32">
        <w:rPr>
          <w:rFonts w:ascii="Tahoma" w:hAnsi="Tahoma" w:cs="Tahoma"/>
          <w:sz w:val="23"/>
          <w:szCs w:val="23"/>
        </w:rPr>
        <w:t>el condividere alcuni aspetti del</w:t>
      </w:r>
      <w:r w:rsidR="006C65C3">
        <w:rPr>
          <w:rFonts w:ascii="Tahoma" w:hAnsi="Tahoma" w:cs="Tahoma"/>
          <w:sz w:val="23"/>
          <w:szCs w:val="23"/>
        </w:rPr>
        <w:t xml:space="preserve">l’impostazione della </w:t>
      </w:r>
      <w:r w:rsidR="00341F32">
        <w:rPr>
          <w:rFonts w:ascii="Tahoma" w:hAnsi="Tahoma" w:cs="Tahoma"/>
          <w:sz w:val="23"/>
          <w:szCs w:val="23"/>
        </w:rPr>
        <w:t xml:space="preserve">nuova </w:t>
      </w:r>
      <w:r w:rsidR="00D975FA">
        <w:rPr>
          <w:rFonts w:ascii="Tahoma" w:hAnsi="Tahoma" w:cs="Tahoma"/>
          <w:sz w:val="23"/>
          <w:szCs w:val="23"/>
        </w:rPr>
        <w:t>l</w:t>
      </w:r>
      <w:r w:rsidR="006C65C3">
        <w:rPr>
          <w:rFonts w:ascii="Tahoma" w:hAnsi="Tahoma" w:cs="Tahoma"/>
          <w:sz w:val="23"/>
          <w:szCs w:val="23"/>
        </w:rPr>
        <w:t>egge di Bilancio</w:t>
      </w:r>
      <w:r w:rsidR="00B90634">
        <w:rPr>
          <w:rFonts w:ascii="Tahoma" w:hAnsi="Tahoma" w:cs="Tahoma"/>
          <w:sz w:val="23"/>
          <w:szCs w:val="23"/>
        </w:rPr>
        <w:t xml:space="preserve">, </w:t>
      </w:r>
      <w:r w:rsidR="00341F32">
        <w:rPr>
          <w:rFonts w:ascii="Tahoma" w:hAnsi="Tahoma" w:cs="Tahoma"/>
          <w:sz w:val="23"/>
          <w:szCs w:val="23"/>
        </w:rPr>
        <w:t xml:space="preserve">abbiamo </w:t>
      </w:r>
      <w:r w:rsidR="00FC2DFC">
        <w:rPr>
          <w:rFonts w:ascii="Tahoma" w:hAnsi="Tahoma" w:cs="Tahoma"/>
          <w:sz w:val="23"/>
          <w:szCs w:val="23"/>
        </w:rPr>
        <w:t xml:space="preserve">colto l’occasione per informare </w:t>
      </w:r>
      <w:r>
        <w:rPr>
          <w:rFonts w:ascii="Tahoma" w:hAnsi="Tahoma" w:cs="Tahoma"/>
          <w:sz w:val="23"/>
          <w:szCs w:val="23"/>
        </w:rPr>
        <w:t>gli esponenti politici incontrati</w:t>
      </w:r>
      <w:r w:rsidR="00B90634">
        <w:rPr>
          <w:rFonts w:ascii="Tahoma" w:hAnsi="Tahoma" w:cs="Tahoma"/>
          <w:sz w:val="23"/>
          <w:szCs w:val="23"/>
        </w:rPr>
        <w:t xml:space="preserve"> del pacchetto di emendamenti</w:t>
      </w:r>
      <w:r>
        <w:rPr>
          <w:rFonts w:ascii="Tahoma" w:hAnsi="Tahoma" w:cs="Tahoma"/>
          <w:sz w:val="23"/>
          <w:szCs w:val="23"/>
        </w:rPr>
        <w:t xml:space="preserve"> al p</w:t>
      </w:r>
      <w:r w:rsidR="00341F32">
        <w:rPr>
          <w:rFonts w:ascii="Tahoma" w:hAnsi="Tahoma" w:cs="Tahoma"/>
          <w:sz w:val="23"/>
          <w:szCs w:val="23"/>
        </w:rPr>
        <w:t>rovvedimento</w:t>
      </w:r>
      <w:r w:rsidR="00B90634">
        <w:rPr>
          <w:rFonts w:ascii="Tahoma" w:hAnsi="Tahoma" w:cs="Tahoma"/>
          <w:sz w:val="23"/>
          <w:szCs w:val="23"/>
        </w:rPr>
        <w:t xml:space="preserve"> che</w:t>
      </w:r>
      <w:r w:rsidR="00372D17">
        <w:rPr>
          <w:rFonts w:ascii="Tahoma" w:hAnsi="Tahoma" w:cs="Tahoma"/>
          <w:sz w:val="23"/>
          <w:szCs w:val="23"/>
        </w:rPr>
        <w:t xml:space="preserve">, </w:t>
      </w:r>
      <w:r w:rsidR="00CA72FA">
        <w:rPr>
          <w:rFonts w:ascii="Tahoma" w:hAnsi="Tahoma" w:cs="Tahoma"/>
          <w:sz w:val="23"/>
          <w:szCs w:val="23"/>
        </w:rPr>
        <w:t>unitamente al</w:t>
      </w:r>
      <w:r w:rsidR="00FC2DFC">
        <w:rPr>
          <w:rFonts w:ascii="Tahoma" w:hAnsi="Tahoma" w:cs="Tahoma"/>
          <w:sz w:val="23"/>
          <w:szCs w:val="23"/>
        </w:rPr>
        <w:t xml:space="preserve">la CIDA, </w:t>
      </w:r>
      <w:r w:rsidR="00B90634">
        <w:rPr>
          <w:rFonts w:ascii="Tahoma" w:hAnsi="Tahoma" w:cs="Tahoma"/>
          <w:sz w:val="23"/>
          <w:szCs w:val="23"/>
        </w:rPr>
        <w:t>è stato inoltrato</w:t>
      </w:r>
      <w:r w:rsidR="00372D17" w:rsidRPr="00372D1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72D17" w:rsidRPr="00372D17">
        <w:rPr>
          <w:rFonts w:ascii="Tahoma" w:hAnsi="Tahoma" w:cs="Tahoma"/>
          <w:sz w:val="23"/>
          <w:szCs w:val="23"/>
        </w:rPr>
        <w:t xml:space="preserve">ai componenti della </w:t>
      </w:r>
      <w:r w:rsidR="00372D17">
        <w:rPr>
          <w:rFonts w:ascii="Tahoma" w:hAnsi="Tahoma" w:cs="Tahoma"/>
          <w:sz w:val="23"/>
          <w:szCs w:val="23"/>
        </w:rPr>
        <w:t>Commissione Bilancio del Senato</w:t>
      </w:r>
      <w:r w:rsidR="00372D17" w:rsidRPr="00372D17">
        <w:rPr>
          <w:rFonts w:ascii="Tahoma" w:hAnsi="Tahoma" w:cs="Tahoma"/>
          <w:sz w:val="23"/>
          <w:szCs w:val="23"/>
        </w:rPr>
        <w:t xml:space="preserve"> presso c</w:t>
      </w:r>
      <w:r>
        <w:rPr>
          <w:rFonts w:ascii="Tahoma" w:hAnsi="Tahoma" w:cs="Tahoma"/>
          <w:sz w:val="23"/>
          <w:szCs w:val="23"/>
        </w:rPr>
        <w:t xml:space="preserve">ui il </w:t>
      </w:r>
      <w:proofErr w:type="spellStart"/>
      <w:r>
        <w:rPr>
          <w:rFonts w:ascii="Tahoma" w:hAnsi="Tahoma" w:cs="Tahoma"/>
          <w:sz w:val="23"/>
          <w:szCs w:val="23"/>
        </w:rPr>
        <w:t>d</w:t>
      </w:r>
      <w:r w:rsidR="006D6AA6">
        <w:rPr>
          <w:rFonts w:ascii="Tahoma" w:hAnsi="Tahoma" w:cs="Tahoma"/>
          <w:sz w:val="23"/>
          <w:szCs w:val="23"/>
        </w:rPr>
        <w:t>dl</w:t>
      </w:r>
      <w:proofErr w:type="spellEnd"/>
      <w:r>
        <w:rPr>
          <w:rFonts w:ascii="Tahoma" w:hAnsi="Tahoma" w:cs="Tahoma"/>
          <w:sz w:val="23"/>
          <w:szCs w:val="23"/>
        </w:rPr>
        <w:t xml:space="preserve"> di Bilancio 2020</w:t>
      </w:r>
      <w:r w:rsidR="00372D17">
        <w:rPr>
          <w:rFonts w:ascii="Tahoma" w:hAnsi="Tahoma" w:cs="Tahoma"/>
          <w:sz w:val="23"/>
          <w:szCs w:val="23"/>
        </w:rPr>
        <w:t xml:space="preserve"> è all’esame</w:t>
      </w:r>
      <w:r w:rsidR="00FC2DFC">
        <w:rPr>
          <w:rFonts w:ascii="Tahoma" w:hAnsi="Tahoma" w:cs="Tahoma"/>
          <w:sz w:val="23"/>
          <w:szCs w:val="23"/>
        </w:rPr>
        <w:t xml:space="preserve">. </w:t>
      </w:r>
    </w:p>
    <w:p w:rsidR="00CA72FA" w:rsidRDefault="00CA72FA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372D17" w:rsidRPr="00F94FAC" w:rsidRDefault="00FC2DFC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Partendo da questo</w:t>
      </w:r>
      <w:r w:rsidR="003F4504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i</w:t>
      </w:r>
      <w:r w:rsidR="002D0F29">
        <w:rPr>
          <w:rFonts w:ascii="Tahoma" w:hAnsi="Tahoma" w:cs="Tahoma"/>
          <w:sz w:val="23"/>
          <w:szCs w:val="23"/>
        </w:rPr>
        <w:t xml:space="preserve">l confronto si è focalizzato </w:t>
      </w:r>
      <w:r w:rsidR="002D0F29" w:rsidRPr="00372D17">
        <w:rPr>
          <w:rFonts w:ascii="Tahoma" w:hAnsi="Tahoma" w:cs="Tahoma"/>
          <w:i/>
          <w:sz w:val="23"/>
          <w:szCs w:val="23"/>
        </w:rPr>
        <w:t>in primis</w:t>
      </w:r>
      <w:r w:rsidR="002D0F29">
        <w:rPr>
          <w:rFonts w:ascii="Tahoma" w:hAnsi="Tahoma" w:cs="Tahoma"/>
          <w:sz w:val="23"/>
          <w:szCs w:val="23"/>
        </w:rPr>
        <w:t xml:space="preserve"> sull</w:t>
      </w:r>
      <w:r w:rsidR="00372D17">
        <w:rPr>
          <w:rFonts w:ascii="Tahoma" w:hAnsi="Tahoma" w:cs="Tahoma"/>
          <w:sz w:val="23"/>
          <w:szCs w:val="23"/>
        </w:rPr>
        <w:t xml:space="preserve">a proposta di emendamento </w:t>
      </w:r>
      <w:r w:rsidR="00D975FA">
        <w:rPr>
          <w:rFonts w:ascii="Tahoma" w:hAnsi="Tahoma" w:cs="Tahoma"/>
          <w:sz w:val="23"/>
          <w:szCs w:val="23"/>
        </w:rPr>
        <w:t xml:space="preserve">per </w:t>
      </w:r>
      <w:r w:rsidR="00372D17" w:rsidRPr="00372D17">
        <w:rPr>
          <w:rFonts w:ascii="Tahoma" w:hAnsi="Tahoma" w:cs="Tahoma"/>
          <w:sz w:val="23"/>
          <w:szCs w:val="23"/>
        </w:rPr>
        <w:t xml:space="preserve">la soppressione della </w:t>
      </w:r>
      <w:r w:rsidR="00372D17" w:rsidRPr="00C6469B">
        <w:rPr>
          <w:rFonts w:ascii="Tahoma" w:hAnsi="Tahoma" w:cs="Tahoma"/>
          <w:b/>
          <w:sz w:val="23"/>
          <w:szCs w:val="23"/>
        </w:rPr>
        <w:t xml:space="preserve">modifica del </w:t>
      </w:r>
      <w:r w:rsidR="00372D17" w:rsidRPr="00C6469B">
        <w:rPr>
          <w:rFonts w:ascii="Tahoma" w:hAnsi="Tahoma" w:cs="Tahoma"/>
          <w:b/>
          <w:bCs/>
          <w:sz w:val="23"/>
          <w:szCs w:val="23"/>
        </w:rPr>
        <w:t>regime fiscale applicato alle auto aziendali concesse</w:t>
      </w:r>
      <w:r w:rsidR="00B706B1" w:rsidRPr="00C6469B">
        <w:rPr>
          <w:rFonts w:ascii="Tahoma" w:hAnsi="Tahoma" w:cs="Tahoma"/>
          <w:b/>
          <w:bCs/>
          <w:sz w:val="23"/>
          <w:szCs w:val="23"/>
        </w:rPr>
        <w:t xml:space="preserve"> in uso promiscuo ai dipendenti</w:t>
      </w:r>
      <w:r w:rsidR="00B706B1" w:rsidRPr="00F94FAC">
        <w:rPr>
          <w:rFonts w:ascii="Tahoma" w:hAnsi="Tahoma" w:cs="Tahoma"/>
          <w:bCs/>
          <w:sz w:val="23"/>
          <w:szCs w:val="23"/>
        </w:rPr>
        <w:t>.</w:t>
      </w:r>
    </w:p>
    <w:p w:rsidR="005110A9" w:rsidRDefault="00372D17" w:rsidP="003B699A">
      <w:pPr>
        <w:ind w:left="142" w:right="225"/>
        <w:jc w:val="both"/>
        <w:rPr>
          <w:rFonts w:ascii="Tahoma" w:hAnsi="Tahoma" w:cs="Tahoma"/>
          <w:bCs/>
          <w:sz w:val="23"/>
          <w:szCs w:val="23"/>
        </w:rPr>
      </w:pPr>
      <w:r w:rsidRPr="00F94FAC">
        <w:rPr>
          <w:rFonts w:ascii="Tahoma" w:hAnsi="Tahoma" w:cs="Tahoma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3B699A" w:rsidRPr="00F94FAC">
        <w:rPr>
          <w:rFonts w:ascii="Tahoma" w:hAnsi="Tahoma" w:cs="Tahoma"/>
          <w:sz w:val="23"/>
          <w:szCs w:val="23"/>
        </w:rPr>
        <w:t xml:space="preserve">               La richiesta </w:t>
      </w:r>
      <w:r w:rsidR="00201021">
        <w:rPr>
          <w:rFonts w:ascii="Tahoma" w:hAnsi="Tahoma" w:cs="Tahoma"/>
          <w:sz w:val="23"/>
          <w:szCs w:val="23"/>
        </w:rPr>
        <w:t xml:space="preserve">di Federmanager </w:t>
      </w:r>
      <w:r w:rsidR="003B699A" w:rsidRPr="00F94FAC">
        <w:rPr>
          <w:rFonts w:ascii="Tahoma" w:hAnsi="Tahoma" w:cs="Tahoma"/>
          <w:sz w:val="23"/>
          <w:szCs w:val="23"/>
        </w:rPr>
        <w:t xml:space="preserve">è </w:t>
      </w:r>
      <w:r w:rsidR="00191205" w:rsidRPr="00F94FAC">
        <w:rPr>
          <w:rFonts w:ascii="Tahoma" w:hAnsi="Tahoma" w:cs="Tahoma"/>
          <w:sz w:val="23"/>
          <w:szCs w:val="23"/>
        </w:rPr>
        <w:t>volta a</w:t>
      </w:r>
      <w:r w:rsidR="003B699A" w:rsidRPr="00F94FAC">
        <w:rPr>
          <w:rFonts w:ascii="Tahoma" w:hAnsi="Tahoma" w:cs="Tahoma"/>
          <w:sz w:val="23"/>
          <w:szCs w:val="23"/>
        </w:rPr>
        <w:t>l</w:t>
      </w:r>
      <w:r w:rsidR="00191205" w:rsidRPr="00F94FAC">
        <w:rPr>
          <w:rFonts w:ascii="Tahoma" w:hAnsi="Tahoma" w:cs="Tahoma"/>
          <w:sz w:val="23"/>
          <w:szCs w:val="23"/>
        </w:rPr>
        <w:t xml:space="preserve"> rit</w:t>
      </w:r>
      <w:r w:rsidR="00162880">
        <w:rPr>
          <w:rFonts w:ascii="Tahoma" w:hAnsi="Tahoma" w:cs="Tahoma"/>
          <w:sz w:val="23"/>
          <w:szCs w:val="23"/>
        </w:rPr>
        <w:t>iro della norma in argomento – con il</w:t>
      </w:r>
      <w:r w:rsidR="00191205" w:rsidRPr="00F94FAC">
        <w:rPr>
          <w:rFonts w:ascii="Tahoma" w:hAnsi="Tahoma" w:cs="Tahoma"/>
          <w:sz w:val="23"/>
          <w:szCs w:val="23"/>
        </w:rPr>
        <w:t xml:space="preserve"> mantenimento dell’attuale disciplina fiscale </w:t>
      </w:r>
      <w:r w:rsidR="005110A9">
        <w:rPr>
          <w:rFonts w:ascii="Tahoma" w:hAnsi="Tahoma" w:cs="Tahoma"/>
          <w:sz w:val="23"/>
          <w:szCs w:val="23"/>
        </w:rPr>
        <w:t xml:space="preserve">– </w:t>
      </w:r>
      <w:r w:rsidR="00191205" w:rsidRPr="00F94FAC">
        <w:rPr>
          <w:rFonts w:ascii="Tahoma" w:hAnsi="Tahoma" w:cs="Tahoma"/>
          <w:sz w:val="23"/>
          <w:szCs w:val="23"/>
        </w:rPr>
        <w:t>che</w:t>
      </w:r>
      <w:r w:rsidR="00CB521A" w:rsidRPr="00F94FAC">
        <w:rPr>
          <w:rFonts w:ascii="Tahoma" w:hAnsi="Tahoma" w:cs="Tahoma"/>
          <w:sz w:val="23"/>
          <w:szCs w:val="23"/>
        </w:rPr>
        <w:t>,</w:t>
      </w:r>
      <w:r w:rsidR="00191205" w:rsidRPr="00F94FAC">
        <w:rPr>
          <w:rFonts w:ascii="Tahoma" w:hAnsi="Tahoma" w:cs="Tahoma"/>
          <w:sz w:val="23"/>
          <w:szCs w:val="23"/>
        </w:rPr>
        <w:t xml:space="preserve"> </w:t>
      </w:r>
      <w:r w:rsidR="00F819D4">
        <w:rPr>
          <w:rFonts w:ascii="Tahoma" w:hAnsi="Tahoma" w:cs="Tahoma"/>
          <w:bCs/>
          <w:sz w:val="23"/>
          <w:szCs w:val="23"/>
        </w:rPr>
        <w:t xml:space="preserve">intende </w:t>
      </w:r>
      <w:r w:rsidR="00CB521A" w:rsidRPr="00F94FAC">
        <w:rPr>
          <w:rFonts w:ascii="Tahoma" w:hAnsi="Tahoma" w:cs="Tahoma"/>
          <w:bCs/>
          <w:sz w:val="23"/>
          <w:szCs w:val="23"/>
        </w:rPr>
        <w:t>eleva</w:t>
      </w:r>
      <w:r w:rsidR="00F819D4">
        <w:rPr>
          <w:rFonts w:ascii="Tahoma" w:hAnsi="Tahoma" w:cs="Tahoma"/>
          <w:bCs/>
          <w:sz w:val="23"/>
          <w:szCs w:val="23"/>
        </w:rPr>
        <w:t>re</w:t>
      </w:r>
      <w:r w:rsidR="00CB521A" w:rsidRPr="00F94FAC">
        <w:rPr>
          <w:rFonts w:ascii="Tahoma" w:hAnsi="Tahoma" w:cs="Tahoma"/>
          <w:bCs/>
          <w:sz w:val="23"/>
          <w:szCs w:val="23"/>
        </w:rPr>
        <w:t xml:space="preserve"> la percentuale</w:t>
      </w:r>
      <w:r w:rsidR="005110A9">
        <w:rPr>
          <w:rFonts w:ascii="Tahoma" w:hAnsi="Tahoma" w:cs="Tahoma"/>
          <w:bCs/>
          <w:sz w:val="23"/>
          <w:szCs w:val="23"/>
        </w:rPr>
        <w:t xml:space="preserve"> di tassazione </w:t>
      </w:r>
      <w:r w:rsidR="005110A9" w:rsidRPr="00F94FAC">
        <w:rPr>
          <w:rFonts w:ascii="Tahoma" w:hAnsi="Tahoma" w:cs="Tahoma"/>
          <w:bCs/>
          <w:sz w:val="23"/>
          <w:szCs w:val="23"/>
        </w:rPr>
        <w:t>per i dipendenti con autovetture concesse in uso promiscuo</w:t>
      </w:r>
      <w:r w:rsidR="005110A9">
        <w:rPr>
          <w:rFonts w:ascii="Tahoma" w:hAnsi="Tahoma" w:cs="Tahoma"/>
          <w:bCs/>
          <w:sz w:val="23"/>
          <w:szCs w:val="23"/>
        </w:rPr>
        <w:t xml:space="preserve"> al 60 o al 100%, in relazione alle emissioni inquinanti </w:t>
      </w:r>
      <w:r w:rsidR="00D975FA">
        <w:rPr>
          <w:rFonts w:ascii="Tahoma" w:hAnsi="Tahoma" w:cs="Tahoma"/>
          <w:bCs/>
          <w:sz w:val="23"/>
          <w:szCs w:val="23"/>
        </w:rPr>
        <w:t>de</w:t>
      </w:r>
      <w:r w:rsidR="005110A9">
        <w:rPr>
          <w:rFonts w:ascii="Tahoma" w:hAnsi="Tahoma" w:cs="Tahoma"/>
          <w:bCs/>
          <w:sz w:val="23"/>
          <w:szCs w:val="23"/>
        </w:rPr>
        <w:t>l veicolo, con esclusione delle vetture</w:t>
      </w:r>
      <w:r w:rsidR="00CB521A" w:rsidRPr="00F94FAC">
        <w:rPr>
          <w:rFonts w:ascii="Tahoma" w:hAnsi="Tahoma" w:cs="Tahoma"/>
          <w:bCs/>
          <w:sz w:val="23"/>
          <w:szCs w:val="23"/>
        </w:rPr>
        <w:t xml:space="preserve"> </w:t>
      </w:r>
      <w:r w:rsidR="005110A9" w:rsidRPr="00F94FAC">
        <w:rPr>
          <w:rFonts w:ascii="Tahoma" w:hAnsi="Tahoma" w:cs="Tahoma"/>
          <w:bCs/>
          <w:sz w:val="23"/>
          <w:szCs w:val="23"/>
        </w:rPr>
        <w:t>a trazione elettrica o ibrida e per gli addetti alle vendite</w:t>
      </w:r>
      <w:r w:rsidR="005110A9">
        <w:rPr>
          <w:rFonts w:ascii="Tahoma" w:hAnsi="Tahoma" w:cs="Tahoma"/>
          <w:bCs/>
          <w:sz w:val="23"/>
          <w:szCs w:val="23"/>
        </w:rPr>
        <w:t xml:space="preserve"> e rappresentanti di commercio.</w:t>
      </w:r>
    </w:p>
    <w:p w:rsidR="005110A9" w:rsidRDefault="005110A9" w:rsidP="003B699A">
      <w:pPr>
        <w:ind w:left="142" w:right="225"/>
        <w:jc w:val="both"/>
        <w:rPr>
          <w:rFonts w:ascii="Tahoma" w:hAnsi="Tahoma" w:cs="Tahoma"/>
          <w:bCs/>
          <w:sz w:val="23"/>
          <w:szCs w:val="23"/>
        </w:rPr>
      </w:pPr>
    </w:p>
    <w:p w:rsidR="00372D17" w:rsidRPr="00372D17" w:rsidRDefault="00201021" w:rsidP="003B699A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La</w:t>
      </w:r>
      <w:r w:rsidR="00CB521A" w:rsidRPr="00F94FAC">
        <w:rPr>
          <w:rFonts w:ascii="Tahoma" w:hAnsi="Tahoma" w:cs="Tahoma"/>
          <w:bCs/>
          <w:sz w:val="23"/>
          <w:szCs w:val="23"/>
        </w:rPr>
        <w:t xml:space="preserve"> modifica </w:t>
      </w:r>
      <w:r w:rsidR="00CB521A" w:rsidRPr="00F94FAC">
        <w:rPr>
          <w:rFonts w:ascii="Tahoma" w:hAnsi="Tahoma" w:cs="Tahoma"/>
          <w:sz w:val="23"/>
          <w:szCs w:val="23"/>
        </w:rPr>
        <w:t>colpirebbe</w:t>
      </w:r>
      <w:r w:rsidR="00191205" w:rsidRPr="00191205">
        <w:rPr>
          <w:rFonts w:ascii="Tahoma" w:hAnsi="Tahoma" w:cs="Tahoma"/>
          <w:sz w:val="23"/>
          <w:szCs w:val="23"/>
        </w:rPr>
        <w:t xml:space="preserve"> gravemente i redditi di numerosi lavoratori dipendenti, aggravando un già pe</w:t>
      </w:r>
      <w:r w:rsidR="00CB521A">
        <w:rPr>
          <w:rFonts w:ascii="Tahoma" w:hAnsi="Tahoma" w:cs="Tahoma"/>
          <w:sz w:val="23"/>
          <w:szCs w:val="23"/>
        </w:rPr>
        <w:t>sante carico fiscale, rallenterebbe</w:t>
      </w:r>
      <w:r w:rsidR="00191205" w:rsidRPr="00191205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inoltre </w:t>
      </w:r>
      <w:r w:rsidR="00191205" w:rsidRPr="00191205">
        <w:rPr>
          <w:rFonts w:ascii="Tahoma" w:hAnsi="Tahoma" w:cs="Tahoma"/>
          <w:sz w:val="23"/>
          <w:szCs w:val="23"/>
        </w:rPr>
        <w:t xml:space="preserve">la transizione energetica del settore </w:t>
      </w:r>
      <w:r w:rsidR="00191205" w:rsidRPr="00627451">
        <w:rPr>
          <w:rFonts w:ascii="Tahoma" w:hAnsi="Tahoma" w:cs="Tahoma"/>
          <w:i/>
          <w:sz w:val="23"/>
          <w:szCs w:val="23"/>
        </w:rPr>
        <w:t>automotive</w:t>
      </w:r>
      <w:r w:rsidR="00191205" w:rsidRPr="00191205">
        <w:rPr>
          <w:rFonts w:ascii="Tahoma" w:hAnsi="Tahoma" w:cs="Tahoma"/>
          <w:sz w:val="23"/>
          <w:szCs w:val="23"/>
        </w:rPr>
        <w:t xml:space="preserve"> e lo svecchiamento del parco circolante, penalizzando </w:t>
      </w:r>
      <w:r w:rsidR="009E70E3">
        <w:rPr>
          <w:rFonts w:ascii="Tahoma" w:hAnsi="Tahoma" w:cs="Tahoma"/>
          <w:sz w:val="23"/>
          <w:szCs w:val="23"/>
        </w:rPr>
        <w:t>un</w:t>
      </w:r>
      <w:r w:rsidR="00191205" w:rsidRPr="00191205">
        <w:rPr>
          <w:rFonts w:ascii="Tahoma" w:hAnsi="Tahoma" w:cs="Tahoma"/>
          <w:sz w:val="23"/>
          <w:szCs w:val="23"/>
        </w:rPr>
        <w:t xml:space="preserve"> </w:t>
      </w:r>
      <w:r w:rsidR="009E70E3">
        <w:rPr>
          <w:rFonts w:ascii="Tahoma" w:hAnsi="Tahoma" w:cs="Tahoma"/>
          <w:sz w:val="23"/>
          <w:szCs w:val="23"/>
        </w:rPr>
        <w:t>comparto industriale</w:t>
      </w:r>
      <w:r w:rsidR="00191205" w:rsidRPr="00191205">
        <w:rPr>
          <w:rFonts w:ascii="Tahoma" w:hAnsi="Tahoma" w:cs="Tahoma"/>
          <w:sz w:val="23"/>
          <w:szCs w:val="23"/>
        </w:rPr>
        <w:t xml:space="preserve"> </w:t>
      </w:r>
      <w:r w:rsidR="009E70E3">
        <w:rPr>
          <w:rFonts w:ascii="Tahoma" w:hAnsi="Tahoma" w:cs="Tahoma"/>
          <w:sz w:val="23"/>
          <w:szCs w:val="23"/>
        </w:rPr>
        <w:t>strategico</w:t>
      </w:r>
      <w:r w:rsidR="00191205" w:rsidRPr="00191205">
        <w:rPr>
          <w:rFonts w:ascii="Tahoma" w:hAnsi="Tahoma" w:cs="Tahoma"/>
          <w:sz w:val="23"/>
          <w:szCs w:val="23"/>
        </w:rPr>
        <w:t xml:space="preserve"> del nostro Paese.</w:t>
      </w:r>
    </w:p>
    <w:p w:rsidR="00372D17" w:rsidRPr="00372D17" w:rsidRDefault="00372D17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372D17" w:rsidRDefault="00B04991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Altre </w:t>
      </w:r>
      <w:r w:rsidR="00372D17" w:rsidRPr="00372D17">
        <w:rPr>
          <w:rFonts w:ascii="Tahoma" w:hAnsi="Tahoma" w:cs="Tahoma"/>
          <w:sz w:val="23"/>
          <w:szCs w:val="23"/>
        </w:rPr>
        <w:t>proposte di emendamento</w:t>
      </w:r>
      <w:r w:rsidR="00201021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riguardano</w:t>
      </w:r>
      <w:r w:rsidR="00372D17" w:rsidRPr="00372D17">
        <w:rPr>
          <w:rFonts w:ascii="Tahoma" w:hAnsi="Tahoma" w:cs="Tahoma"/>
          <w:sz w:val="23"/>
          <w:szCs w:val="23"/>
        </w:rPr>
        <w:t xml:space="preserve"> la soppressione delle disposizioni relative alla </w:t>
      </w:r>
      <w:r w:rsidR="00372D17" w:rsidRPr="00AD1236">
        <w:rPr>
          <w:rFonts w:ascii="Tahoma" w:hAnsi="Tahoma" w:cs="Tahoma"/>
          <w:b/>
          <w:sz w:val="23"/>
          <w:szCs w:val="23"/>
        </w:rPr>
        <w:t>rimodulazione degli oneri detraibili in base al reddito</w:t>
      </w:r>
      <w:r w:rsidR="00372D17" w:rsidRPr="00372D17">
        <w:rPr>
          <w:rFonts w:ascii="Tahoma" w:hAnsi="Tahoma" w:cs="Tahoma"/>
          <w:sz w:val="23"/>
          <w:szCs w:val="23"/>
        </w:rPr>
        <w:t xml:space="preserve">, che comporterebbe una riduzione ed eliminazione delle detrazioni fiscali per i redditi superiori a 120 mila euro, e </w:t>
      </w:r>
      <w:r w:rsidR="00372D17" w:rsidRPr="00AD1236">
        <w:rPr>
          <w:rFonts w:ascii="Tahoma" w:hAnsi="Tahoma" w:cs="Tahoma"/>
          <w:b/>
          <w:sz w:val="23"/>
          <w:szCs w:val="23"/>
        </w:rPr>
        <w:t>modifiche in materia di rivalutazione delle pensioni</w:t>
      </w:r>
      <w:r w:rsidR="00372D17" w:rsidRPr="00372D17">
        <w:rPr>
          <w:rFonts w:ascii="Tahoma" w:hAnsi="Tahoma" w:cs="Tahoma"/>
          <w:sz w:val="23"/>
          <w:szCs w:val="23"/>
        </w:rPr>
        <w:t>, al fine di evitare una ulteriore penalizzazione dei criteri di computo della perequazione delle prestazioni previdenziali.</w:t>
      </w:r>
    </w:p>
    <w:p w:rsidR="00F94FAC" w:rsidRDefault="00F94FAC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5C257E" w:rsidRPr="005C257E" w:rsidRDefault="005C257E" w:rsidP="005C257E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Tutti i referenti istituzionali incontrati</w:t>
      </w:r>
      <w:r w:rsidR="00AD1236">
        <w:rPr>
          <w:rFonts w:ascii="Tahoma" w:hAnsi="Tahoma" w:cs="Tahoma"/>
          <w:sz w:val="23"/>
          <w:szCs w:val="23"/>
        </w:rPr>
        <w:t xml:space="preserve"> </w:t>
      </w:r>
      <w:r w:rsidR="00F94FAC">
        <w:rPr>
          <w:rFonts w:ascii="Tahoma" w:hAnsi="Tahoma" w:cs="Tahoma"/>
          <w:sz w:val="23"/>
          <w:szCs w:val="23"/>
        </w:rPr>
        <w:t>ha</w:t>
      </w:r>
      <w:r>
        <w:rPr>
          <w:rFonts w:ascii="Tahoma" w:hAnsi="Tahoma" w:cs="Tahoma"/>
          <w:sz w:val="23"/>
          <w:szCs w:val="23"/>
        </w:rPr>
        <w:t>nno</w:t>
      </w:r>
      <w:r w:rsidR="00F94FAC">
        <w:rPr>
          <w:rFonts w:ascii="Tahoma" w:hAnsi="Tahoma" w:cs="Tahoma"/>
          <w:sz w:val="23"/>
          <w:szCs w:val="23"/>
        </w:rPr>
        <w:t xml:space="preserve"> sostenuto </w:t>
      </w:r>
      <w:r w:rsidR="00010B74">
        <w:rPr>
          <w:rFonts w:ascii="Tahoma" w:hAnsi="Tahoma" w:cs="Tahoma"/>
          <w:sz w:val="23"/>
          <w:szCs w:val="23"/>
        </w:rPr>
        <w:t>la fondatezza delle</w:t>
      </w:r>
      <w:r w:rsidR="00F94FAC">
        <w:rPr>
          <w:rFonts w:ascii="Tahoma" w:hAnsi="Tahoma" w:cs="Tahoma"/>
          <w:sz w:val="23"/>
          <w:szCs w:val="23"/>
        </w:rPr>
        <w:t xml:space="preserve"> </w:t>
      </w:r>
      <w:bookmarkStart w:id="0" w:name="_GoBack"/>
      <w:r w:rsidR="00010B74">
        <w:rPr>
          <w:rFonts w:ascii="Tahoma" w:hAnsi="Tahoma" w:cs="Tahoma"/>
          <w:sz w:val="23"/>
          <w:szCs w:val="23"/>
        </w:rPr>
        <w:t xml:space="preserve">nostre </w:t>
      </w:r>
      <w:bookmarkEnd w:id="0"/>
      <w:r>
        <w:rPr>
          <w:rFonts w:ascii="Tahoma" w:hAnsi="Tahoma" w:cs="Tahoma"/>
          <w:sz w:val="23"/>
          <w:szCs w:val="23"/>
        </w:rPr>
        <w:t>proposte</w:t>
      </w:r>
      <w:r w:rsidR="00010B74">
        <w:rPr>
          <w:rFonts w:ascii="Tahoma" w:hAnsi="Tahoma" w:cs="Tahoma"/>
          <w:sz w:val="23"/>
          <w:szCs w:val="23"/>
        </w:rPr>
        <w:t xml:space="preserve">, sottolineando che sui temi affrontati </w:t>
      </w:r>
      <w:r>
        <w:rPr>
          <w:rFonts w:ascii="Tahoma" w:hAnsi="Tahoma" w:cs="Tahoma"/>
          <w:sz w:val="23"/>
          <w:szCs w:val="23"/>
        </w:rPr>
        <w:t>si aprirà</w:t>
      </w:r>
      <w:r w:rsidR="00F94FAC">
        <w:rPr>
          <w:rFonts w:ascii="Tahoma" w:hAnsi="Tahoma" w:cs="Tahoma"/>
          <w:sz w:val="23"/>
          <w:szCs w:val="23"/>
        </w:rPr>
        <w:t xml:space="preserve"> il dibattito </w:t>
      </w:r>
      <w:r w:rsidR="007A07BF">
        <w:rPr>
          <w:rFonts w:ascii="Tahoma" w:hAnsi="Tahoma" w:cs="Tahoma"/>
          <w:sz w:val="23"/>
          <w:szCs w:val="23"/>
        </w:rPr>
        <w:t xml:space="preserve">in </w:t>
      </w:r>
      <w:r w:rsidR="00010B74">
        <w:rPr>
          <w:rFonts w:ascii="Tahoma" w:hAnsi="Tahoma" w:cs="Tahoma"/>
          <w:sz w:val="23"/>
          <w:szCs w:val="23"/>
        </w:rPr>
        <w:t>Senato e</w:t>
      </w:r>
      <w:r w:rsidR="00F94FAC">
        <w:rPr>
          <w:rFonts w:ascii="Tahoma" w:hAnsi="Tahoma" w:cs="Tahoma"/>
          <w:sz w:val="23"/>
          <w:szCs w:val="23"/>
        </w:rPr>
        <w:t xml:space="preserve">, con elevata probabilità, </w:t>
      </w:r>
      <w:r>
        <w:rPr>
          <w:rFonts w:ascii="Tahoma" w:hAnsi="Tahoma" w:cs="Tahoma"/>
          <w:sz w:val="23"/>
          <w:szCs w:val="23"/>
        </w:rPr>
        <w:t xml:space="preserve">almeno alcune delle disposizioni in esame </w:t>
      </w:r>
      <w:r w:rsidR="00F94FAC">
        <w:rPr>
          <w:rFonts w:ascii="Tahoma" w:hAnsi="Tahoma" w:cs="Tahoma"/>
          <w:sz w:val="23"/>
          <w:szCs w:val="23"/>
        </w:rPr>
        <w:t>saranno rivist</w:t>
      </w:r>
      <w:r>
        <w:rPr>
          <w:rFonts w:ascii="Tahoma" w:hAnsi="Tahoma" w:cs="Tahoma"/>
          <w:sz w:val="23"/>
          <w:szCs w:val="23"/>
        </w:rPr>
        <w:t>e</w:t>
      </w:r>
      <w:r w:rsidR="00F94FA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rispetto a quanto finora emerso, specie per quanto riguarda il </w:t>
      </w:r>
      <w:r w:rsidRPr="005C257E">
        <w:rPr>
          <w:rFonts w:ascii="Tahoma" w:hAnsi="Tahoma" w:cs="Tahoma"/>
          <w:bCs/>
          <w:sz w:val="23"/>
          <w:szCs w:val="23"/>
        </w:rPr>
        <w:t>regime fiscale applicato alle auto aziendali concesse ai dipendenti</w:t>
      </w:r>
      <w:r>
        <w:rPr>
          <w:rFonts w:ascii="Tahoma" w:hAnsi="Tahoma" w:cs="Tahoma"/>
          <w:bCs/>
          <w:sz w:val="23"/>
          <w:szCs w:val="23"/>
        </w:rPr>
        <w:t>, su cui si registrano già posizioni politiche di sostegno alle nostre tesi</w:t>
      </w:r>
      <w:r w:rsidRPr="005C257E">
        <w:rPr>
          <w:rFonts w:ascii="Tahoma" w:hAnsi="Tahoma" w:cs="Tahoma"/>
          <w:bCs/>
          <w:sz w:val="23"/>
          <w:szCs w:val="23"/>
        </w:rPr>
        <w:t>.</w:t>
      </w:r>
    </w:p>
    <w:p w:rsidR="00F94FAC" w:rsidRDefault="00F94FAC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5C257E" w:rsidRDefault="005C257E" w:rsidP="00372D1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D64419" w:rsidRDefault="006D6AA6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In </w:t>
      </w:r>
      <w:r w:rsidR="00DA47DB">
        <w:rPr>
          <w:rFonts w:ascii="Tahoma" w:hAnsi="Tahoma" w:cs="Tahoma"/>
          <w:sz w:val="23"/>
          <w:szCs w:val="23"/>
        </w:rPr>
        <w:t xml:space="preserve">occasione di tali incontri istituzionali si è </w:t>
      </w:r>
      <w:r w:rsidR="00D64419">
        <w:rPr>
          <w:rFonts w:ascii="Tahoma" w:hAnsi="Tahoma" w:cs="Tahoma"/>
          <w:sz w:val="23"/>
          <w:szCs w:val="23"/>
        </w:rPr>
        <w:t xml:space="preserve">approfondito </w:t>
      </w:r>
      <w:r>
        <w:rPr>
          <w:rFonts w:ascii="Tahoma" w:hAnsi="Tahoma" w:cs="Tahoma"/>
          <w:sz w:val="23"/>
          <w:szCs w:val="23"/>
        </w:rPr>
        <w:t xml:space="preserve">anche </w:t>
      </w:r>
      <w:r w:rsidR="00D64419">
        <w:rPr>
          <w:rFonts w:ascii="Tahoma" w:hAnsi="Tahoma" w:cs="Tahoma"/>
          <w:sz w:val="23"/>
          <w:szCs w:val="23"/>
        </w:rPr>
        <w:t>il dialog</w:t>
      </w:r>
      <w:r w:rsidR="0061742C">
        <w:rPr>
          <w:rFonts w:ascii="Tahoma" w:hAnsi="Tahoma" w:cs="Tahoma"/>
          <w:sz w:val="23"/>
          <w:szCs w:val="23"/>
        </w:rPr>
        <w:t xml:space="preserve">o </w:t>
      </w:r>
      <w:r w:rsidR="00DA47DB">
        <w:rPr>
          <w:rFonts w:ascii="Tahoma" w:hAnsi="Tahoma" w:cs="Tahoma"/>
          <w:sz w:val="23"/>
          <w:szCs w:val="23"/>
        </w:rPr>
        <w:t>anche</w:t>
      </w:r>
      <w:r w:rsidR="0061742C">
        <w:rPr>
          <w:rFonts w:ascii="Tahoma" w:hAnsi="Tahoma" w:cs="Tahoma"/>
          <w:sz w:val="23"/>
          <w:szCs w:val="23"/>
        </w:rPr>
        <w:t xml:space="preserve"> su</w:t>
      </w:r>
      <w:r w:rsidR="00F94FAC">
        <w:rPr>
          <w:rFonts w:ascii="Tahoma" w:hAnsi="Tahoma" w:cs="Tahoma"/>
          <w:sz w:val="23"/>
          <w:szCs w:val="23"/>
        </w:rPr>
        <w:t xml:space="preserve">l tema </w:t>
      </w:r>
      <w:r w:rsidR="00D64419">
        <w:rPr>
          <w:rFonts w:ascii="Tahoma" w:hAnsi="Tahoma" w:cs="Tahoma"/>
          <w:sz w:val="23"/>
          <w:szCs w:val="23"/>
        </w:rPr>
        <w:t xml:space="preserve">delle misure di rilancio del pacchetto Impresa 4.0, a valle della riunione del </w:t>
      </w:r>
      <w:r>
        <w:rPr>
          <w:rFonts w:ascii="Tahoma" w:hAnsi="Tahoma" w:cs="Tahoma"/>
          <w:sz w:val="23"/>
          <w:szCs w:val="23"/>
        </w:rPr>
        <w:t>cosiddetto</w:t>
      </w:r>
      <w:r w:rsidR="00D64419">
        <w:rPr>
          <w:rFonts w:ascii="Tahoma" w:hAnsi="Tahoma" w:cs="Tahoma"/>
          <w:sz w:val="23"/>
          <w:szCs w:val="23"/>
        </w:rPr>
        <w:t xml:space="preserve"> </w:t>
      </w:r>
      <w:r w:rsidR="00D64419" w:rsidRPr="00DE5822">
        <w:rPr>
          <w:rFonts w:ascii="Tahoma" w:hAnsi="Tahoma" w:cs="Tahoma"/>
          <w:b/>
          <w:sz w:val="23"/>
          <w:szCs w:val="23"/>
        </w:rPr>
        <w:t>Tavolo Transizione 4.0</w:t>
      </w:r>
      <w:r w:rsidR="00D64419">
        <w:rPr>
          <w:rFonts w:ascii="Tahoma" w:hAnsi="Tahoma" w:cs="Tahoma"/>
          <w:sz w:val="23"/>
          <w:szCs w:val="23"/>
        </w:rPr>
        <w:t xml:space="preserve"> convocato dal </w:t>
      </w:r>
      <w:r>
        <w:rPr>
          <w:rFonts w:ascii="Tahoma" w:hAnsi="Tahoma" w:cs="Tahoma"/>
          <w:sz w:val="23"/>
          <w:szCs w:val="23"/>
        </w:rPr>
        <w:t>m</w:t>
      </w:r>
      <w:r w:rsidR="00D64419">
        <w:rPr>
          <w:rFonts w:ascii="Tahoma" w:hAnsi="Tahoma" w:cs="Tahoma"/>
          <w:sz w:val="23"/>
          <w:szCs w:val="23"/>
        </w:rPr>
        <w:t xml:space="preserve">inistro dello Sviluppo </w:t>
      </w:r>
      <w:r>
        <w:rPr>
          <w:rFonts w:ascii="Tahoma" w:hAnsi="Tahoma" w:cs="Tahoma"/>
          <w:sz w:val="23"/>
          <w:szCs w:val="23"/>
        </w:rPr>
        <w:t>e</w:t>
      </w:r>
      <w:r w:rsidR="00D64419">
        <w:rPr>
          <w:rFonts w:ascii="Tahoma" w:hAnsi="Tahoma" w:cs="Tahoma"/>
          <w:sz w:val="23"/>
          <w:szCs w:val="23"/>
        </w:rPr>
        <w:t xml:space="preserve">conomico, on. Stefano </w:t>
      </w:r>
      <w:proofErr w:type="spellStart"/>
      <w:r w:rsidR="00D64419">
        <w:rPr>
          <w:rFonts w:ascii="Tahoma" w:hAnsi="Tahoma" w:cs="Tahoma"/>
          <w:sz w:val="23"/>
          <w:szCs w:val="23"/>
        </w:rPr>
        <w:t>Patuanelli</w:t>
      </w:r>
      <w:proofErr w:type="spellEnd"/>
      <w:r w:rsidR="00D64419">
        <w:rPr>
          <w:rFonts w:ascii="Tahoma" w:hAnsi="Tahoma" w:cs="Tahoma"/>
          <w:sz w:val="23"/>
          <w:szCs w:val="23"/>
        </w:rPr>
        <w:t>, a cui ha</w:t>
      </w:r>
      <w:r w:rsidR="00DE5822">
        <w:rPr>
          <w:rFonts w:ascii="Tahoma" w:hAnsi="Tahoma" w:cs="Tahoma"/>
          <w:sz w:val="23"/>
          <w:szCs w:val="23"/>
        </w:rPr>
        <w:t>nno</w:t>
      </w:r>
      <w:r w:rsidR="00D64419">
        <w:rPr>
          <w:rFonts w:ascii="Tahoma" w:hAnsi="Tahoma" w:cs="Tahoma"/>
          <w:sz w:val="23"/>
          <w:szCs w:val="23"/>
        </w:rPr>
        <w:t xml:space="preserve"> partecipato anche la presidenza e la direzione generale di Federmanager.</w:t>
      </w:r>
    </w:p>
    <w:p w:rsidR="00D64419" w:rsidRDefault="00D64419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AB537B" w:rsidRDefault="00D64419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Federmanager vuole offrire </w:t>
      </w:r>
      <w:r w:rsidRPr="006C65C3">
        <w:rPr>
          <w:rFonts w:ascii="Tahoma" w:hAnsi="Tahoma" w:cs="Tahoma"/>
          <w:sz w:val="23"/>
          <w:szCs w:val="23"/>
        </w:rPr>
        <w:t xml:space="preserve">un valido contributo all’evoluzione </w:t>
      </w:r>
      <w:r>
        <w:rPr>
          <w:rFonts w:ascii="Tahoma" w:hAnsi="Tahoma" w:cs="Tahoma"/>
          <w:sz w:val="23"/>
          <w:szCs w:val="23"/>
        </w:rPr>
        <w:t xml:space="preserve">della </w:t>
      </w:r>
      <w:r w:rsidRPr="006C65C3">
        <w:rPr>
          <w:rFonts w:ascii="Tahoma" w:hAnsi="Tahoma" w:cs="Tahoma"/>
          <w:sz w:val="23"/>
          <w:szCs w:val="23"/>
        </w:rPr>
        <w:t xml:space="preserve">normativa </w:t>
      </w:r>
      <w:r>
        <w:rPr>
          <w:rFonts w:ascii="Tahoma" w:hAnsi="Tahoma" w:cs="Tahoma"/>
          <w:sz w:val="23"/>
          <w:szCs w:val="23"/>
        </w:rPr>
        <w:t>in atto, p</w:t>
      </w:r>
      <w:r w:rsidRPr="006C65C3">
        <w:rPr>
          <w:rFonts w:ascii="Tahoma" w:hAnsi="Tahoma" w:cs="Tahoma"/>
          <w:sz w:val="23"/>
          <w:szCs w:val="23"/>
        </w:rPr>
        <w:t xml:space="preserve">roiettata </w:t>
      </w:r>
      <w:r>
        <w:rPr>
          <w:rFonts w:ascii="Tahoma" w:hAnsi="Tahoma" w:cs="Tahoma"/>
          <w:sz w:val="23"/>
          <w:szCs w:val="23"/>
        </w:rPr>
        <w:t xml:space="preserve">in un’ottica </w:t>
      </w:r>
      <w:r w:rsidRPr="006C65C3">
        <w:rPr>
          <w:rFonts w:ascii="Tahoma" w:hAnsi="Tahoma" w:cs="Tahoma"/>
          <w:sz w:val="23"/>
          <w:szCs w:val="23"/>
        </w:rPr>
        <w:t>struttur</w:t>
      </w:r>
      <w:r>
        <w:rPr>
          <w:rFonts w:ascii="Tahoma" w:hAnsi="Tahoma" w:cs="Tahoma"/>
          <w:sz w:val="23"/>
          <w:szCs w:val="23"/>
        </w:rPr>
        <w:t>ale a sostegno dell’innovazione</w:t>
      </w:r>
      <w:r w:rsidRPr="006C65C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e di </w:t>
      </w:r>
      <w:r w:rsidRPr="006C65C3">
        <w:rPr>
          <w:rFonts w:ascii="Tahoma" w:hAnsi="Tahoma" w:cs="Tahoma"/>
          <w:sz w:val="23"/>
          <w:szCs w:val="23"/>
        </w:rPr>
        <w:t xml:space="preserve">continuità </w:t>
      </w:r>
      <w:r>
        <w:rPr>
          <w:rFonts w:ascii="Tahoma" w:hAnsi="Tahoma" w:cs="Tahoma"/>
          <w:sz w:val="23"/>
          <w:szCs w:val="23"/>
        </w:rPr>
        <w:t>con le misure</w:t>
      </w:r>
      <w:r w:rsidRPr="006C65C3">
        <w:rPr>
          <w:rFonts w:ascii="Tahoma" w:hAnsi="Tahoma" w:cs="Tahoma"/>
          <w:sz w:val="23"/>
          <w:szCs w:val="23"/>
        </w:rPr>
        <w:t xml:space="preserve"> del Piano Impresa 4.0 che </w:t>
      </w:r>
      <w:r>
        <w:rPr>
          <w:rFonts w:ascii="Tahoma" w:hAnsi="Tahoma" w:cs="Tahoma"/>
          <w:sz w:val="23"/>
          <w:szCs w:val="23"/>
        </w:rPr>
        <w:t>hanno già dimostrato di funzionare. T</w:t>
      </w:r>
      <w:r w:rsidR="00DE5822">
        <w:rPr>
          <w:rFonts w:ascii="Tahoma" w:hAnsi="Tahoma" w:cs="Tahoma"/>
          <w:sz w:val="23"/>
          <w:szCs w:val="23"/>
        </w:rPr>
        <w:t xml:space="preserve">ra le proposte contenute in un articolate </w:t>
      </w:r>
      <w:hyperlink r:id="rId8" w:history="1">
        <w:r w:rsidR="00DE5822" w:rsidRPr="006D6AA6">
          <w:rPr>
            <w:rStyle w:val="Collegamentoipertestuale"/>
            <w:rFonts w:ascii="Tahoma" w:hAnsi="Tahoma" w:cs="Tahoma"/>
            <w:b/>
            <w:bCs/>
            <w:sz w:val="23"/>
            <w:szCs w:val="23"/>
          </w:rPr>
          <w:t>documento</w:t>
        </w:r>
      </w:hyperlink>
      <w:r w:rsidR="00DE5822">
        <w:rPr>
          <w:rFonts w:ascii="Tahoma" w:hAnsi="Tahoma" w:cs="Tahoma"/>
          <w:sz w:val="23"/>
          <w:szCs w:val="23"/>
        </w:rPr>
        <w:t xml:space="preserve"> predisposto sul tema</w:t>
      </w:r>
      <w:r>
        <w:rPr>
          <w:rFonts w:ascii="Tahoma" w:hAnsi="Tahoma" w:cs="Tahoma"/>
          <w:sz w:val="23"/>
          <w:szCs w:val="23"/>
        </w:rPr>
        <w:t>, in particolare,</w:t>
      </w:r>
      <w:r w:rsidR="00DE5822">
        <w:rPr>
          <w:rFonts w:ascii="Tahoma" w:hAnsi="Tahoma" w:cs="Tahoma"/>
          <w:sz w:val="23"/>
          <w:szCs w:val="23"/>
        </w:rPr>
        <w:t xml:space="preserve"> ci </w:t>
      </w:r>
      <w:r>
        <w:rPr>
          <w:rFonts w:ascii="Tahoma" w:hAnsi="Tahoma" w:cs="Tahoma"/>
          <w:sz w:val="23"/>
          <w:szCs w:val="23"/>
        </w:rPr>
        <w:t xml:space="preserve">si è </w:t>
      </w:r>
      <w:r w:rsidR="00DE5822">
        <w:rPr>
          <w:rFonts w:ascii="Tahoma" w:hAnsi="Tahoma" w:cs="Tahoma"/>
          <w:sz w:val="23"/>
          <w:szCs w:val="23"/>
        </w:rPr>
        <w:t>soffermati su</w:t>
      </w:r>
      <w:r w:rsidR="00F94FAC">
        <w:rPr>
          <w:rFonts w:ascii="Tahoma" w:hAnsi="Tahoma" w:cs="Tahoma"/>
          <w:sz w:val="23"/>
          <w:szCs w:val="23"/>
        </w:rPr>
        <w:t xml:space="preserve">l </w:t>
      </w:r>
      <w:r w:rsidR="006D6AA6">
        <w:rPr>
          <w:rFonts w:ascii="Tahoma" w:hAnsi="Tahoma" w:cs="Tahoma"/>
          <w:b/>
          <w:sz w:val="23"/>
          <w:szCs w:val="23"/>
        </w:rPr>
        <w:t>v</w:t>
      </w:r>
      <w:r w:rsidR="00DA47DB">
        <w:rPr>
          <w:rFonts w:ascii="Tahoma" w:hAnsi="Tahoma" w:cs="Tahoma"/>
          <w:b/>
          <w:sz w:val="23"/>
          <w:szCs w:val="23"/>
        </w:rPr>
        <w:t xml:space="preserve">oucher per </w:t>
      </w:r>
      <w:r w:rsidR="00F94FAC" w:rsidRPr="00AD1236">
        <w:rPr>
          <w:rFonts w:ascii="Tahoma" w:hAnsi="Tahoma" w:cs="Tahoma"/>
          <w:b/>
          <w:sz w:val="23"/>
          <w:szCs w:val="23"/>
        </w:rPr>
        <w:t>Inn</w:t>
      </w:r>
      <w:r w:rsidR="00A15F00" w:rsidRPr="00AD1236">
        <w:rPr>
          <w:rFonts w:ascii="Tahoma" w:hAnsi="Tahoma" w:cs="Tahoma"/>
          <w:b/>
          <w:sz w:val="23"/>
          <w:szCs w:val="23"/>
        </w:rPr>
        <w:t>ova</w:t>
      </w:r>
      <w:r w:rsidR="00AB537B" w:rsidRPr="00AD1236">
        <w:rPr>
          <w:rFonts w:ascii="Tahoma" w:hAnsi="Tahoma" w:cs="Tahoma"/>
          <w:b/>
          <w:sz w:val="23"/>
          <w:szCs w:val="23"/>
        </w:rPr>
        <w:t>tion Manager</w:t>
      </w:r>
      <w:r w:rsidR="00AB537B">
        <w:rPr>
          <w:rFonts w:ascii="Tahoma" w:hAnsi="Tahoma" w:cs="Tahoma"/>
          <w:sz w:val="23"/>
          <w:szCs w:val="23"/>
        </w:rPr>
        <w:t xml:space="preserve"> nato dalla consapevolezza del r</w:t>
      </w:r>
      <w:r w:rsidR="00AB537B" w:rsidRPr="0061742C">
        <w:rPr>
          <w:rFonts w:ascii="Tahoma" w:hAnsi="Tahoma" w:cs="Tahoma"/>
          <w:sz w:val="23"/>
          <w:szCs w:val="23"/>
        </w:rPr>
        <w:t xml:space="preserve">uolo chiave </w:t>
      </w:r>
      <w:r w:rsidR="00AB537B">
        <w:rPr>
          <w:rFonts w:ascii="Tahoma" w:hAnsi="Tahoma" w:cs="Tahoma"/>
          <w:sz w:val="23"/>
          <w:szCs w:val="23"/>
        </w:rPr>
        <w:t>dei manager nel</w:t>
      </w:r>
      <w:r w:rsidR="00AB537B" w:rsidRPr="0061742C">
        <w:rPr>
          <w:rFonts w:ascii="Tahoma" w:hAnsi="Tahoma" w:cs="Tahoma"/>
          <w:sz w:val="23"/>
          <w:szCs w:val="23"/>
        </w:rPr>
        <w:t xml:space="preserve"> consentire alle azien</w:t>
      </w:r>
      <w:r w:rsidR="00AB537B">
        <w:rPr>
          <w:rFonts w:ascii="Tahoma" w:hAnsi="Tahoma" w:cs="Tahoma"/>
          <w:sz w:val="23"/>
          <w:szCs w:val="23"/>
        </w:rPr>
        <w:t xml:space="preserve">de di </w:t>
      </w:r>
      <w:r w:rsidR="00AB537B" w:rsidRPr="0061742C">
        <w:rPr>
          <w:rFonts w:ascii="Tahoma" w:hAnsi="Tahoma" w:cs="Tahoma"/>
          <w:sz w:val="23"/>
          <w:szCs w:val="23"/>
        </w:rPr>
        <w:t>domin</w:t>
      </w:r>
      <w:r w:rsidR="00AB537B">
        <w:rPr>
          <w:rFonts w:ascii="Tahoma" w:hAnsi="Tahoma" w:cs="Tahoma"/>
          <w:sz w:val="23"/>
          <w:szCs w:val="23"/>
        </w:rPr>
        <w:t>are la trasformazione digitale e fare il salto di qualità</w:t>
      </w:r>
      <w:r w:rsidR="0061742C">
        <w:rPr>
          <w:rFonts w:ascii="Tahoma" w:hAnsi="Tahoma" w:cs="Tahoma"/>
          <w:sz w:val="23"/>
          <w:szCs w:val="23"/>
        </w:rPr>
        <w:t>.</w:t>
      </w:r>
    </w:p>
    <w:p w:rsidR="00AB537B" w:rsidRDefault="00AB537B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61742C" w:rsidRPr="0061742C" w:rsidRDefault="0061742C" w:rsidP="007A07BF">
      <w:pPr>
        <w:ind w:left="142" w:right="225"/>
        <w:jc w:val="both"/>
        <w:rPr>
          <w:rFonts w:ascii="Tahoma" w:hAnsi="Tahoma" w:cs="Tahoma"/>
          <w:b/>
          <w:sz w:val="23"/>
          <w:szCs w:val="23"/>
        </w:rPr>
      </w:pPr>
    </w:p>
    <w:p w:rsidR="00F94FAC" w:rsidRPr="00372D17" w:rsidRDefault="00F94FAC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2D0F29" w:rsidRDefault="002D0F29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6D0A25" w:rsidRDefault="006D0A25" w:rsidP="007A07B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51" w:rsidRDefault="001A2151" w:rsidP="00E9149E">
      <w:r>
        <w:separator/>
      </w:r>
    </w:p>
  </w:endnote>
  <w:endnote w:type="continuationSeparator" w:id="0">
    <w:p w:rsidR="001A2151" w:rsidRDefault="001A2151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D4A08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51" w:rsidRDefault="001A2151" w:rsidP="00E9149E">
      <w:r>
        <w:separator/>
      </w:r>
    </w:p>
  </w:footnote>
  <w:footnote w:type="continuationSeparator" w:id="0">
    <w:p w:rsidR="001A2151" w:rsidRDefault="001A2151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  <w:lang w:eastAsia="it-IT"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9E"/>
    <w:rsid w:val="00010B74"/>
    <w:rsid w:val="00024881"/>
    <w:rsid w:val="00025481"/>
    <w:rsid w:val="0003658F"/>
    <w:rsid w:val="00044155"/>
    <w:rsid w:val="000528A8"/>
    <w:rsid w:val="00061058"/>
    <w:rsid w:val="0006539A"/>
    <w:rsid w:val="00091AF7"/>
    <w:rsid w:val="000A1C90"/>
    <w:rsid w:val="000A2047"/>
    <w:rsid w:val="000A3FD9"/>
    <w:rsid w:val="000A5EF6"/>
    <w:rsid w:val="000A6BFB"/>
    <w:rsid w:val="000A7848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172C6"/>
    <w:rsid w:val="00121339"/>
    <w:rsid w:val="00127C36"/>
    <w:rsid w:val="00134889"/>
    <w:rsid w:val="001360CB"/>
    <w:rsid w:val="00136E70"/>
    <w:rsid w:val="00143794"/>
    <w:rsid w:val="00144102"/>
    <w:rsid w:val="00155641"/>
    <w:rsid w:val="00155C08"/>
    <w:rsid w:val="00162880"/>
    <w:rsid w:val="00167012"/>
    <w:rsid w:val="00171BDF"/>
    <w:rsid w:val="00173FE7"/>
    <w:rsid w:val="001746A6"/>
    <w:rsid w:val="00181E2C"/>
    <w:rsid w:val="0018743D"/>
    <w:rsid w:val="00191205"/>
    <w:rsid w:val="00191688"/>
    <w:rsid w:val="00196B8C"/>
    <w:rsid w:val="001A2151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1021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C3A24"/>
    <w:rsid w:val="002C4811"/>
    <w:rsid w:val="002D0F29"/>
    <w:rsid w:val="002D6727"/>
    <w:rsid w:val="0031487D"/>
    <w:rsid w:val="003162C9"/>
    <w:rsid w:val="00316A01"/>
    <w:rsid w:val="0032236A"/>
    <w:rsid w:val="0032343C"/>
    <w:rsid w:val="00330074"/>
    <w:rsid w:val="003350A1"/>
    <w:rsid w:val="0033637C"/>
    <w:rsid w:val="00341F32"/>
    <w:rsid w:val="00344BCF"/>
    <w:rsid w:val="0035108D"/>
    <w:rsid w:val="00365954"/>
    <w:rsid w:val="0037265D"/>
    <w:rsid w:val="00372D17"/>
    <w:rsid w:val="00374B5F"/>
    <w:rsid w:val="00380C60"/>
    <w:rsid w:val="00382ED2"/>
    <w:rsid w:val="0038397B"/>
    <w:rsid w:val="00390EF1"/>
    <w:rsid w:val="00392594"/>
    <w:rsid w:val="003A3C38"/>
    <w:rsid w:val="003A6D9A"/>
    <w:rsid w:val="003A7A67"/>
    <w:rsid w:val="003B2E39"/>
    <w:rsid w:val="003B3568"/>
    <w:rsid w:val="003B699A"/>
    <w:rsid w:val="003C1D4A"/>
    <w:rsid w:val="003C3153"/>
    <w:rsid w:val="003D1F12"/>
    <w:rsid w:val="003F1005"/>
    <w:rsid w:val="003F28E6"/>
    <w:rsid w:val="003F4504"/>
    <w:rsid w:val="00427950"/>
    <w:rsid w:val="00431D14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C3FA3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110A9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257E"/>
    <w:rsid w:val="005C4CF1"/>
    <w:rsid w:val="005D1052"/>
    <w:rsid w:val="005E05B6"/>
    <w:rsid w:val="005E4201"/>
    <w:rsid w:val="005F23D6"/>
    <w:rsid w:val="005F5DA0"/>
    <w:rsid w:val="006052BC"/>
    <w:rsid w:val="00614632"/>
    <w:rsid w:val="0061742C"/>
    <w:rsid w:val="00624731"/>
    <w:rsid w:val="0062745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65C3"/>
    <w:rsid w:val="006C72B8"/>
    <w:rsid w:val="006D0A25"/>
    <w:rsid w:val="006D0D0F"/>
    <w:rsid w:val="006D6AA6"/>
    <w:rsid w:val="006E3C19"/>
    <w:rsid w:val="006F38F5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07BF"/>
    <w:rsid w:val="007A14AF"/>
    <w:rsid w:val="007A2641"/>
    <w:rsid w:val="007A396F"/>
    <w:rsid w:val="007A52A1"/>
    <w:rsid w:val="007A75E5"/>
    <w:rsid w:val="007B43E9"/>
    <w:rsid w:val="007B73E3"/>
    <w:rsid w:val="007B7885"/>
    <w:rsid w:val="007C2335"/>
    <w:rsid w:val="007C4463"/>
    <w:rsid w:val="007D4BF8"/>
    <w:rsid w:val="007D779A"/>
    <w:rsid w:val="007E06AA"/>
    <w:rsid w:val="007E358B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139F"/>
    <w:rsid w:val="00937A08"/>
    <w:rsid w:val="009401EB"/>
    <w:rsid w:val="009464D7"/>
    <w:rsid w:val="00952CFE"/>
    <w:rsid w:val="00960A84"/>
    <w:rsid w:val="00964E04"/>
    <w:rsid w:val="0097010F"/>
    <w:rsid w:val="00971E80"/>
    <w:rsid w:val="0099091F"/>
    <w:rsid w:val="009928BD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E70E3"/>
    <w:rsid w:val="009F5994"/>
    <w:rsid w:val="00A00079"/>
    <w:rsid w:val="00A126B6"/>
    <w:rsid w:val="00A15B90"/>
    <w:rsid w:val="00A15F00"/>
    <w:rsid w:val="00A51679"/>
    <w:rsid w:val="00A6329B"/>
    <w:rsid w:val="00A706D0"/>
    <w:rsid w:val="00A74C52"/>
    <w:rsid w:val="00A86412"/>
    <w:rsid w:val="00A92838"/>
    <w:rsid w:val="00A93524"/>
    <w:rsid w:val="00A9454A"/>
    <w:rsid w:val="00AA159D"/>
    <w:rsid w:val="00AB1785"/>
    <w:rsid w:val="00AB537B"/>
    <w:rsid w:val="00AB6BBA"/>
    <w:rsid w:val="00AC1A8E"/>
    <w:rsid w:val="00AC2809"/>
    <w:rsid w:val="00AD1236"/>
    <w:rsid w:val="00AD356C"/>
    <w:rsid w:val="00AE0FF0"/>
    <w:rsid w:val="00AE118D"/>
    <w:rsid w:val="00AE7DB3"/>
    <w:rsid w:val="00AF00CA"/>
    <w:rsid w:val="00AF1204"/>
    <w:rsid w:val="00B04991"/>
    <w:rsid w:val="00B10AEB"/>
    <w:rsid w:val="00B14BD8"/>
    <w:rsid w:val="00B3638D"/>
    <w:rsid w:val="00B36E06"/>
    <w:rsid w:val="00B41929"/>
    <w:rsid w:val="00B42522"/>
    <w:rsid w:val="00B45D11"/>
    <w:rsid w:val="00B52757"/>
    <w:rsid w:val="00B537F6"/>
    <w:rsid w:val="00B601FF"/>
    <w:rsid w:val="00B706B1"/>
    <w:rsid w:val="00B718DF"/>
    <w:rsid w:val="00B73A1C"/>
    <w:rsid w:val="00B77383"/>
    <w:rsid w:val="00B85E38"/>
    <w:rsid w:val="00B90634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BE2FDA"/>
    <w:rsid w:val="00C037C5"/>
    <w:rsid w:val="00C03E8B"/>
    <w:rsid w:val="00C0605E"/>
    <w:rsid w:val="00C117A4"/>
    <w:rsid w:val="00C13B33"/>
    <w:rsid w:val="00C20D27"/>
    <w:rsid w:val="00C2125B"/>
    <w:rsid w:val="00C212C1"/>
    <w:rsid w:val="00C302A8"/>
    <w:rsid w:val="00C33062"/>
    <w:rsid w:val="00C4441E"/>
    <w:rsid w:val="00C6469B"/>
    <w:rsid w:val="00C64D0C"/>
    <w:rsid w:val="00C771F9"/>
    <w:rsid w:val="00C85DF4"/>
    <w:rsid w:val="00C86C1C"/>
    <w:rsid w:val="00CA72FA"/>
    <w:rsid w:val="00CB521A"/>
    <w:rsid w:val="00CB6EC8"/>
    <w:rsid w:val="00CD322A"/>
    <w:rsid w:val="00CE487E"/>
    <w:rsid w:val="00CE63F6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1377"/>
    <w:rsid w:val="00D64419"/>
    <w:rsid w:val="00D64E71"/>
    <w:rsid w:val="00D71CD9"/>
    <w:rsid w:val="00D73929"/>
    <w:rsid w:val="00D95930"/>
    <w:rsid w:val="00D975FA"/>
    <w:rsid w:val="00DA0751"/>
    <w:rsid w:val="00DA47DB"/>
    <w:rsid w:val="00DA5C32"/>
    <w:rsid w:val="00DB6D21"/>
    <w:rsid w:val="00DD0D41"/>
    <w:rsid w:val="00DD73AB"/>
    <w:rsid w:val="00DD75FE"/>
    <w:rsid w:val="00DE5822"/>
    <w:rsid w:val="00DE6DB0"/>
    <w:rsid w:val="00DE7D21"/>
    <w:rsid w:val="00E0146E"/>
    <w:rsid w:val="00E024CD"/>
    <w:rsid w:val="00E1613E"/>
    <w:rsid w:val="00E16720"/>
    <w:rsid w:val="00E173CF"/>
    <w:rsid w:val="00E17633"/>
    <w:rsid w:val="00E22FD2"/>
    <w:rsid w:val="00E376A8"/>
    <w:rsid w:val="00E438D1"/>
    <w:rsid w:val="00E441A1"/>
    <w:rsid w:val="00E44F4E"/>
    <w:rsid w:val="00E51CCC"/>
    <w:rsid w:val="00E55C6F"/>
    <w:rsid w:val="00E73C7B"/>
    <w:rsid w:val="00E80A64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74BEF"/>
    <w:rsid w:val="00F819D4"/>
    <w:rsid w:val="00F94FAC"/>
    <w:rsid w:val="00FA311D"/>
    <w:rsid w:val="00FC2DFC"/>
    <w:rsid w:val="00FC5CE7"/>
    <w:rsid w:val="00FD4E7D"/>
    <w:rsid w:val="00FD66D2"/>
    <w:rsid w:val="00FD68EA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C243C"/>
  <w15:docId w15:val="{2B731807-C458-46CB-9CDF-07AFE85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84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9063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90634"/>
    <w:rPr>
      <w:rFonts w:ascii="Consolas" w:hAnsi="Consolas" w:cs="Times New Roman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room.federmanager.it/position-paper/tavolo-transizione-4-0-ministero-dello-sviluppo-economico-proposte-al-govern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FB15-3387-4E5C-9AEE-A3F3DD54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Cucinotta</dc:creator>
  <cp:keywords/>
  <dc:description/>
  <cp:lastModifiedBy>Assunta Passarelli</cp:lastModifiedBy>
  <cp:revision>43</cp:revision>
  <cp:lastPrinted>2019-09-25T11:19:00Z</cp:lastPrinted>
  <dcterms:created xsi:type="dcterms:W3CDTF">2019-11-15T08:09:00Z</dcterms:created>
  <dcterms:modified xsi:type="dcterms:W3CDTF">2019-11-18T09:40:00Z</dcterms:modified>
</cp:coreProperties>
</file>