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AC682" w14:textId="6FC7E862" w:rsidR="00C345B0" w:rsidRDefault="00BA6015" w:rsidP="00BA6015">
      <w:pPr>
        <w:pStyle w:val="Paragrafoelenco"/>
        <w:jc w:val="center"/>
      </w:pPr>
      <w:r>
        <w:rPr>
          <w:rFonts w:ascii="Tahoma" w:eastAsia="Tahoma" w:hAnsi="Tahoma" w:cs="Tahoma"/>
          <w:noProof/>
          <w:color w:val="000000"/>
          <w:sz w:val="24"/>
          <w:szCs w:val="24"/>
        </w:rPr>
        <w:drawing>
          <wp:inline distT="0" distB="0" distL="0" distR="0" wp14:anchorId="632AF7BA" wp14:editId="026E8BCB">
            <wp:extent cx="3773867" cy="98544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22715" b="21333"/>
                    <a:stretch>
                      <a:fillRect/>
                    </a:stretch>
                  </pic:blipFill>
                  <pic:spPr>
                    <a:xfrm>
                      <a:off x="0" y="0"/>
                      <a:ext cx="3773867" cy="9854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2F9C80" w14:textId="77777777" w:rsidR="002C6984" w:rsidRDefault="002C6984" w:rsidP="00771029">
      <w:pPr>
        <w:pStyle w:val="Paragrafoelenco"/>
        <w:jc w:val="both"/>
      </w:pPr>
    </w:p>
    <w:p w14:paraId="57AB3553" w14:textId="259ED659" w:rsidR="00771029" w:rsidRDefault="00771029" w:rsidP="00BA6015">
      <w:pPr>
        <w:pStyle w:val="Paragrafoelenco"/>
        <w:ind w:left="0"/>
        <w:jc w:val="both"/>
        <w:rPr>
          <w:b/>
          <w:bCs/>
        </w:rPr>
      </w:pPr>
      <w:r w:rsidRPr="000A3B9E">
        <w:t xml:space="preserve">Dal mese di ottobre 2019 e sino all’inizio di gennaio 2020 tutti </w:t>
      </w:r>
      <w:r w:rsidR="00BA6015">
        <w:t>i</w:t>
      </w:r>
      <w:r w:rsidRPr="000A3B9E">
        <w:t xml:space="preserve"> 20 </w:t>
      </w:r>
      <w:bookmarkStart w:id="0" w:name="_GoBack"/>
      <w:bookmarkEnd w:id="0"/>
      <w:r w:rsidRPr="000A3B9E">
        <w:t>partecipanti hanno dato avvio al proprio percorso di auto-imprenditorialità svolgendo le 4 sessioni di</w:t>
      </w:r>
      <w:r w:rsidR="00DF1263" w:rsidRPr="000A3B9E">
        <w:t xml:space="preserve"> Business C</w:t>
      </w:r>
      <w:r w:rsidRPr="000A3B9E">
        <w:t xml:space="preserve">oaching </w:t>
      </w:r>
      <w:r w:rsidR="00DF1263" w:rsidRPr="000A3B9E">
        <w:t>I</w:t>
      </w:r>
      <w:r w:rsidRPr="000A3B9E">
        <w:t>ndividuale che hanno consentito loro di prendere consapevolezza delle proprie capacità, attitudini, competenze e di mettere a punto il piano di azione per l’elaborazione della personale idea di business</w:t>
      </w:r>
      <w:r w:rsidRPr="00DF1263">
        <w:rPr>
          <w:b/>
          <w:bCs/>
        </w:rPr>
        <w:t xml:space="preserve">. </w:t>
      </w:r>
    </w:p>
    <w:p w14:paraId="5CB4816B" w14:textId="13D5CC27" w:rsidR="00FB2975" w:rsidRDefault="00FB2975" w:rsidP="00BA6015">
      <w:pPr>
        <w:pStyle w:val="Paragrafoelenco"/>
        <w:ind w:left="0"/>
        <w:jc w:val="both"/>
        <w:rPr>
          <w:b/>
          <w:bCs/>
        </w:rPr>
      </w:pPr>
    </w:p>
    <w:p w14:paraId="4D724820" w14:textId="2CA57093" w:rsidR="00015869" w:rsidRDefault="00FB2975" w:rsidP="00BA6015">
      <w:pPr>
        <w:pStyle w:val="Paragrafoelenco"/>
        <w:ind w:left="0"/>
        <w:jc w:val="both"/>
      </w:pPr>
      <w:r w:rsidRPr="00FB2975">
        <w:t xml:space="preserve">Da una </w:t>
      </w:r>
      <w:r w:rsidR="00CA7185">
        <w:t xml:space="preserve">prima e sommaria </w:t>
      </w:r>
      <w:r>
        <w:t>analisi dei dati di monitoraggio raccolti</w:t>
      </w:r>
      <w:r w:rsidRPr="00681036">
        <w:rPr>
          <w:i/>
          <w:iCs/>
        </w:rPr>
        <w:t xml:space="preserve"> a fine percorso individuale</w:t>
      </w:r>
      <w:r>
        <w:t xml:space="preserve">, </w:t>
      </w:r>
      <w:r w:rsidR="00CA7185">
        <w:t xml:space="preserve">tutti i partecipanti si ritengono soddisfatti e hanno </w:t>
      </w:r>
      <w:r w:rsidR="00162923">
        <w:t>elaborato</w:t>
      </w:r>
      <w:r w:rsidR="00CA7185">
        <w:t xml:space="preserve"> un loro piano d’azione</w:t>
      </w:r>
      <w:r w:rsidR="00601C00">
        <w:t xml:space="preserve">, </w:t>
      </w:r>
      <w:r w:rsidR="00CA7185">
        <w:t>sviluppa</w:t>
      </w:r>
      <w:r w:rsidR="00601C00">
        <w:t>ndo</w:t>
      </w:r>
      <w:r w:rsidR="00CA7185">
        <w:t xml:space="preserve"> un</w:t>
      </w:r>
      <w:r w:rsidR="00A27407">
        <w:t>’</w:t>
      </w:r>
      <w:r w:rsidR="00CA7185">
        <w:t xml:space="preserve">idea di business, più o meno avanzata, in diversi ambiti (Alimentare; </w:t>
      </w:r>
      <w:r w:rsidR="00915F53">
        <w:t xml:space="preserve">Consulenza PMI; </w:t>
      </w:r>
      <w:r w:rsidR="00CA7185">
        <w:t xml:space="preserve">Moda; IT; Nautica; Trasporti; Energia). Per circa l’85% potrebbe rappresentare un progetto di vita e di lavoro futuro, mentre per alcuni (circa il 10-15%) </w:t>
      </w:r>
      <w:r w:rsidR="00915F53">
        <w:t>l’obiettivo primario rimarrebbe quello di rientrare in azienda come manager</w:t>
      </w:r>
      <w:r w:rsidR="00ED2D4D">
        <w:t xml:space="preserve"> o come consulente.</w:t>
      </w:r>
    </w:p>
    <w:p w14:paraId="7707883B" w14:textId="77777777" w:rsidR="00615FDB" w:rsidRDefault="00615FDB" w:rsidP="00BA6015">
      <w:pPr>
        <w:pStyle w:val="Paragrafoelenco"/>
        <w:ind w:left="0"/>
        <w:jc w:val="both"/>
      </w:pPr>
      <w:r>
        <w:t xml:space="preserve"> </w:t>
      </w:r>
    </w:p>
    <w:p w14:paraId="13F000FB" w14:textId="1163F09F" w:rsidR="00615FDB" w:rsidRDefault="00615FDB" w:rsidP="00BA6015">
      <w:pPr>
        <w:pStyle w:val="Paragrafoelenco"/>
        <w:ind w:left="0"/>
        <w:jc w:val="both"/>
      </w:pPr>
      <w:r w:rsidRPr="002C6984">
        <w:t>A livello territoriale</w:t>
      </w:r>
      <w:r>
        <w:t xml:space="preserve"> tutti gli HUB presentano una buona percentuale di proposte imprenditoriali</w:t>
      </w:r>
      <w:r w:rsidR="008728E1">
        <w:t>; negli HUB di TO, TV e BO si concentra la maggior parte delle iniziative volte ai servizi di consulenza (circa 40%),</w:t>
      </w:r>
      <w:r w:rsidR="00F9630B">
        <w:t xml:space="preserve"> mentre </w:t>
      </w:r>
      <w:r w:rsidR="00681036">
        <w:t xml:space="preserve">la realizzazione di </w:t>
      </w:r>
      <w:r w:rsidR="00F9630B">
        <w:t xml:space="preserve">prodotti/servizi rivolti all’IT (circa 16%) li ritroviamo negli HUB di TV, BO e NA.  L’HUB </w:t>
      </w:r>
      <w:r w:rsidR="008728E1">
        <w:t xml:space="preserve">di NA </w:t>
      </w:r>
      <w:r w:rsidR="00F9630B">
        <w:t xml:space="preserve">si sta indirizzando verso </w:t>
      </w:r>
      <w:r w:rsidR="008728E1">
        <w:t>prodotti e servizi nell</w:t>
      </w:r>
      <w:r w:rsidR="00F9630B">
        <w:t>’ambito della</w:t>
      </w:r>
      <w:r w:rsidR="008728E1">
        <w:t xml:space="preserve"> nautica</w:t>
      </w:r>
      <w:r w:rsidR="00EF4AF1">
        <w:t xml:space="preserve"> (11%)</w:t>
      </w:r>
      <w:r w:rsidR="008728E1">
        <w:t xml:space="preserve">, trasporti </w:t>
      </w:r>
      <w:r w:rsidR="00EF4AF1">
        <w:t xml:space="preserve">(5%) </w:t>
      </w:r>
      <w:r w:rsidR="008728E1">
        <w:t>ed energia</w:t>
      </w:r>
      <w:r w:rsidR="00EF4AF1">
        <w:t xml:space="preserve"> (5%). </w:t>
      </w:r>
      <w:r w:rsidR="008728E1">
        <w:t xml:space="preserve">TV e BO </w:t>
      </w:r>
      <w:r w:rsidR="00F9630B">
        <w:t xml:space="preserve">in quello della Moda </w:t>
      </w:r>
      <w:r w:rsidR="00EF4AF1">
        <w:t xml:space="preserve">(11%) </w:t>
      </w:r>
      <w:r w:rsidR="00F9630B">
        <w:t>e l’Alimentare è concentrato nell’UHB di TO</w:t>
      </w:r>
      <w:r w:rsidR="00EF4AF1">
        <w:t xml:space="preserve"> (11%).</w:t>
      </w:r>
    </w:p>
    <w:p w14:paraId="52B2A47A" w14:textId="77777777" w:rsidR="001048AB" w:rsidRDefault="001048AB" w:rsidP="00BA6015">
      <w:pPr>
        <w:pStyle w:val="Paragrafoelenco"/>
        <w:ind w:left="0"/>
        <w:jc w:val="both"/>
      </w:pPr>
    </w:p>
    <w:p w14:paraId="1A30B740" w14:textId="101F3F4E" w:rsidR="00771029" w:rsidRPr="002C6984" w:rsidRDefault="00771029" w:rsidP="00BA6015">
      <w:pPr>
        <w:pStyle w:val="Paragrafoelenco"/>
        <w:ind w:left="0"/>
        <w:jc w:val="both"/>
      </w:pPr>
      <w:r w:rsidRPr="002C6984">
        <w:t>Parallelamente, e grazie anche agli strumenti messi a loro disposizione dalla Piattaforma per l’autoimprenditorialità</w:t>
      </w:r>
      <w:r w:rsidR="00015869" w:rsidRPr="002C6984">
        <w:t xml:space="preserve"> </w:t>
      </w:r>
      <w:r w:rsidR="00F1043F" w:rsidRPr="002C6984">
        <w:t xml:space="preserve">– </w:t>
      </w:r>
      <w:r w:rsidRPr="002C6984">
        <w:t>sviluppata da VISES per l’empowerment degli inoccupati over</w:t>
      </w:r>
      <w:r w:rsidR="00015869" w:rsidRPr="002C6984">
        <w:t xml:space="preserve"> ’50 con il progetto Silver Worke</w:t>
      </w:r>
      <w:r w:rsidR="00A27407">
        <w:t>r</w:t>
      </w:r>
      <w:r w:rsidR="00015869" w:rsidRPr="002C6984">
        <w:t xml:space="preserve">s e personalizzata sulle esigenze di Patway2Action – i partecipanti </w:t>
      </w:r>
      <w:r w:rsidR="00F1043F" w:rsidRPr="002C6984">
        <w:t xml:space="preserve">in autonomia </w:t>
      </w:r>
      <w:r w:rsidR="00015869" w:rsidRPr="002C6984">
        <w:t>stanno dando avvio alla elaborazione del Business Plan</w:t>
      </w:r>
      <w:r w:rsidR="00F1043F" w:rsidRPr="002C6984">
        <w:t>.</w:t>
      </w:r>
    </w:p>
    <w:p w14:paraId="7F62979D" w14:textId="045F64DD" w:rsidR="009F7938" w:rsidRDefault="009F7938" w:rsidP="00BA6015">
      <w:pPr>
        <w:pStyle w:val="Paragrafoelenco"/>
        <w:ind w:left="0"/>
        <w:jc w:val="both"/>
        <w:rPr>
          <w:b/>
          <w:bCs/>
        </w:rPr>
      </w:pPr>
    </w:p>
    <w:p w14:paraId="5AAD2B74" w14:textId="64A29AEF" w:rsidR="009F7938" w:rsidRPr="00AF7397" w:rsidRDefault="009F7938" w:rsidP="00BA6015">
      <w:pPr>
        <w:pStyle w:val="Paragrafoelenco"/>
        <w:ind w:left="0"/>
        <w:jc w:val="both"/>
      </w:pPr>
      <w:r w:rsidRPr="002C6984">
        <w:t xml:space="preserve">Sempre in ottica di personalizzazione </w:t>
      </w:r>
      <w:r w:rsidR="0060354F" w:rsidRPr="002C6984">
        <w:t xml:space="preserve">e di potenziamento delle funzionalità </w:t>
      </w:r>
      <w:r w:rsidRPr="002C6984">
        <w:t>della suddetta Piattaforma</w:t>
      </w:r>
      <w:r w:rsidR="0060354F" w:rsidRPr="002C6984">
        <w:t xml:space="preserve"> - con il supporto di SELDA </w:t>
      </w:r>
      <w:r w:rsidR="00D838E2" w:rsidRPr="002C6984">
        <w:t>–</w:t>
      </w:r>
      <w:r w:rsidR="0024487D" w:rsidRPr="002C6984">
        <w:t xml:space="preserve"> </w:t>
      </w:r>
      <w:r w:rsidR="002C6984">
        <w:t>verrà sviluppato entro il mese di febbraio</w:t>
      </w:r>
      <w:r w:rsidR="00D838E2" w:rsidRPr="002C6984">
        <w:t xml:space="preserve"> </w:t>
      </w:r>
      <w:r w:rsidR="0060354F" w:rsidRPr="002C6984">
        <w:t xml:space="preserve">un </w:t>
      </w:r>
      <w:r w:rsidR="002C6984" w:rsidRPr="000A3B9E">
        <w:rPr>
          <w:i/>
          <w:iCs/>
        </w:rPr>
        <w:t>forum</w:t>
      </w:r>
      <w:r w:rsidR="002C6984">
        <w:t xml:space="preserve"> per facilitare e sviluppare la</w:t>
      </w:r>
      <w:r w:rsidR="0060354F" w:rsidRPr="002C6984">
        <w:t xml:space="preserve"> condivisione</w:t>
      </w:r>
      <w:r w:rsidR="002C6984">
        <w:t xml:space="preserve"> dell’esperienza</w:t>
      </w:r>
      <w:r w:rsidR="0060354F" w:rsidRPr="002C6984">
        <w:t xml:space="preserve"> </w:t>
      </w:r>
      <w:r w:rsidR="002C6984">
        <w:t xml:space="preserve">ed il </w:t>
      </w:r>
      <w:r w:rsidR="0060354F" w:rsidRPr="002C6984">
        <w:t>rafforzamento dell</w:t>
      </w:r>
      <w:r w:rsidR="002C6984">
        <w:t xml:space="preserve">e </w:t>
      </w:r>
      <w:r w:rsidRPr="002C6984">
        <w:t xml:space="preserve">sinergie fra i </w:t>
      </w:r>
      <w:r w:rsidR="002C6984">
        <w:t xml:space="preserve">partecipanti </w:t>
      </w:r>
      <w:r w:rsidR="000A3B9E">
        <w:t>dei</w:t>
      </w:r>
      <w:r w:rsidR="002C6984">
        <w:t xml:space="preserve"> </w:t>
      </w:r>
      <w:r w:rsidRPr="002C6984">
        <w:t>4 HUB</w:t>
      </w:r>
      <w:r w:rsidR="002C6984">
        <w:t>.</w:t>
      </w:r>
      <w:r w:rsidR="0060354F" w:rsidRPr="002C6984">
        <w:t xml:space="preserve"> </w:t>
      </w:r>
    </w:p>
    <w:p w14:paraId="6B0AC01F" w14:textId="167943F9" w:rsidR="00DF1263" w:rsidRDefault="00DF1263" w:rsidP="00BA6015">
      <w:pPr>
        <w:pStyle w:val="Paragrafoelenco"/>
        <w:ind w:left="0"/>
        <w:jc w:val="both"/>
      </w:pPr>
    </w:p>
    <w:p w14:paraId="202370E0" w14:textId="2B98D342" w:rsidR="00A866A4" w:rsidRPr="000A3B9E" w:rsidRDefault="000A3B9E" w:rsidP="00BA6015">
      <w:pPr>
        <w:pStyle w:val="Paragrafoelenco"/>
        <w:ind w:left="0"/>
        <w:jc w:val="both"/>
      </w:pPr>
      <w:r w:rsidRPr="000A3B9E">
        <w:t>A fine gennaio c.a.</w:t>
      </w:r>
      <w:r w:rsidR="00DF1263" w:rsidRPr="000A3B9E">
        <w:t>, come da pianificazione, sono iniziati anche i percorsi di Business Group Coaching</w:t>
      </w:r>
      <w:r w:rsidRPr="000A3B9E">
        <w:t xml:space="preserve"> e i partecipanti stanno attivando anche le call coaching individuali, mentre entro il mese di</w:t>
      </w:r>
      <w:r w:rsidR="00FB2975" w:rsidRPr="000A3B9E">
        <w:t xml:space="preserve"> febbraio 2020</w:t>
      </w:r>
      <w:r w:rsidRPr="000A3B9E">
        <w:t xml:space="preserve"> </w:t>
      </w:r>
      <w:r w:rsidR="00FB2975" w:rsidRPr="000A3B9E">
        <w:t xml:space="preserve">sarà a disposizione dei partecipanti un ulteriore strumento: il </w:t>
      </w:r>
      <w:r w:rsidR="004C26D9" w:rsidRPr="000A3B9E">
        <w:t>P</w:t>
      </w:r>
      <w:r w:rsidR="00FB2975" w:rsidRPr="000A3B9E">
        <w:t>ool dei 10 esperti</w:t>
      </w:r>
      <w:r w:rsidR="004C26D9" w:rsidRPr="000A3B9E">
        <w:t xml:space="preserve">. </w:t>
      </w:r>
    </w:p>
    <w:p w14:paraId="5F9638E9" w14:textId="77777777" w:rsidR="00430A74" w:rsidRDefault="00430A74" w:rsidP="00BA6015">
      <w:pPr>
        <w:pStyle w:val="Paragrafoelenco"/>
        <w:ind w:left="0"/>
        <w:jc w:val="both"/>
      </w:pPr>
    </w:p>
    <w:p w14:paraId="576B6E52" w14:textId="1A5ECE4B" w:rsidR="00947DEB" w:rsidRDefault="004C26D9" w:rsidP="00BA6015">
      <w:pPr>
        <w:pStyle w:val="Paragrafoelenco"/>
        <w:ind w:left="0"/>
        <w:jc w:val="both"/>
      </w:pPr>
      <w:r w:rsidRPr="00A866A4">
        <w:t>L</w:t>
      </w:r>
      <w:r w:rsidR="00A27407">
        <w:t>’</w:t>
      </w:r>
      <w:r w:rsidRPr="00A866A4">
        <w:t xml:space="preserve"> identificazione dei componenti del Pool </w:t>
      </w:r>
      <w:r w:rsidR="00947DEB">
        <w:t xml:space="preserve">– attualmente in corso – </w:t>
      </w:r>
      <w:r w:rsidRPr="00A866A4">
        <w:t>è stata impostata tenendo conto delle necessità di approfondimento manifestate dai partecipanti attraverso la compilazione di una scheda sviluppata ad hoc</w:t>
      </w:r>
      <w:r w:rsidR="00F1417B">
        <w:t>, e prevede</w:t>
      </w:r>
      <w:r w:rsidRPr="00A866A4">
        <w:t xml:space="preserve"> </w:t>
      </w:r>
      <w:r w:rsidR="00F1417B">
        <w:t xml:space="preserve">il </w:t>
      </w:r>
      <w:r w:rsidR="00947DEB">
        <w:t xml:space="preserve">coinvolgimento, a parità di requisiti posseduti, dei colleghi certificati Federmanager inoccupati, che potranno sviluppare così </w:t>
      </w:r>
      <w:r w:rsidR="003E1211">
        <w:t xml:space="preserve">anche </w:t>
      </w:r>
      <w:r w:rsidR="00947DEB">
        <w:t xml:space="preserve">una </w:t>
      </w:r>
      <w:r w:rsidR="00947DEB" w:rsidRPr="00F1417B">
        <w:rPr>
          <w:i/>
          <w:iCs/>
        </w:rPr>
        <w:t>working experience,</w:t>
      </w:r>
      <w:r w:rsidR="00947DEB">
        <w:t xml:space="preserve"> rappresentando per il Progetto degli eventuali beneficiari “indiretti”.</w:t>
      </w:r>
    </w:p>
    <w:p w14:paraId="02D5B8EE" w14:textId="77777777" w:rsidR="003E1211" w:rsidRDefault="003E1211" w:rsidP="00BA6015">
      <w:pPr>
        <w:pStyle w:val="Paragrafoelenco"/>
        <w:ind w:left="0"/>
        <w:jc w:val="both"/>
      </w:pPr>
    </w:p>
    <w:p w14:paraId="2CFDF07D" w14:textId="77777777" w:rsidR="00CF4BFA" w:rsidRDefault="003E1211" w:rsidP="00BA6015">
      <w:pPr>
        <w:pStyle w:val="Paragrafoelenco"/>
        <w:ind w:left="0"/>
        <w:jc w:val="both"/>
      </w:pPr>
      <w:r>
        <w:t>C</w:t>
      </w:r>
      <w:r w:rsidR="00A866A4" w:rsidRPr="00A866A4">
        <w:t>ome</w:t>
      </w:r>
      <w:r w:rsidR="00A866A4">
        <w:t xml:space="preserve"> condiviso e </w:t>
      </w:r>
      <w:r w:rsidR="00A866A4" w:rsidRPr="00A866A4">
        <w:t>approvato in sede di Consiglio VISES dello scorso 26 novembre 2019</w:t>
      </w:r>
      <w:r>
        <w:t xml:space="preserve">, la selezione del suddetto Pool di esperti sta avvenendo </w:t>
      </w:r>
      <w:r w:rsidR="004C26D9" w:rsidRPr="00A866A4">
        <w:t>con il supporto operativo di Cdi Manager</w:t>
      </w:r>
      <w:r>
        <w:t xml:space="preserve">, </w:t>
      </w:r>
      <w:r w:rsidR="004C26D9" w:rsidRPr="00A866A4">
        <w:t>realtà specialistica del Sistema Federale</w:t>
      </w:r>
      <w:r>
        <w:t xml:space="preserve">, </w:t>
      </w:r>
      <w:r w:rsidR="00A866A4" w:rsidRPr="00A866A4">
        <w:t xml:space="preserve">a cui </w:t>
      </w:r>
      <w:r w:rsidR="00A866A4">
        <w:t>è</w:t>
      </w:r>
      <w:r w:rsidR="00A866A4" w:rsidRPr="00A866A4">
        <w:t xml:space="preserve"> stat</w:t>
      </w:r>
      <w:r w:rsidR="00A866A4">
        <w:t>a</w:t>
      </w:r>
      <w:r w:rsidR="00A866A4" w:rsidRPr="00A866A4">
        <w:t xml:space="preserve"> fornit</w:t>
      </w:r>
      <w:r w:rsidR="00A866A4">
        <w:t xml:space="preserve">a idonea </w:t>
      </w:r>
      <w:r w:rsidR="00A866A4" w:rsidRPr="00A866A4">
        <w:t xml:space="preserve">documentazione </w:t>
      </w:r>
      <w:r w:rsidR="00A866A4">
        <w:t>per la</w:t>
      </w:r>
      <w:r w:rsidR="00A866A4" w:rsidRPr="00A866A4">
        <w:t xml:space="preserve"> selezione delle figure a supporto dei colleghi partecipanti al Progetto Pathway2Action.</w:t>
      </w:r>
    </w:p>
    <w:p w14:paraId="009B7851" w14:textId="77777777" w:rsidR="00CF4BFA" w:rsidRDefault="00CF4BFA" w:rsidP="00BA6015">
      <w:pPr>
        <w:pStyle w:val="Paragrafoelenco"/>
        <w:ind w:left="0"/>
        <w:jc w:val="both"/>
      </w:pPr>
    </w:p>
    <w:p w14:paraId="4B281B4B" w14:textId="72F0F188" w:rsidR="007E6D6D" w:rsidRDefault="005C1772" w:rsidP="00BA6015">
      <w:pPr>
        <w:pStyle w:val="Paragrafoelenco"/>
        <w:ind w:left="0"/>
        <w:jc w:val="both"/>
      </w:pPr>
      <w:r w:rsidRPr="00F1417B">
        <w:t>In vista</w:t>
      </w:r>
      <w:r w:rsidR="00CF4BFA" w:rsidRPr="00F1417B">
        <w:t xml:space="preserve"> </w:t>
      </w:r>
      <w:r w:rsidRPr="00F1417B">
        <w:t>della</w:t>
      </w:r>
      <w:r w:rsidR="00CF4BFA" w:rsidRPr="00F1417B">
        <w:t xml:space="preserve"> fase di valutazione delle idee di business sviluppate dai partecipanti </w:t>
      </w:r>
      <w:r w:rsidR="00CC3D8F" w:rsidRPr="00F1417B">
        <w:t xml:space="preserve">– </w:t>
      </w:r>
      <w:r w:rsidR="00CF4BFA" w:rsidRPr="00F1417B">
        <w:t xml:space="preserve">prevista per il periodo maggio/giugno 2020 – è stata </w:t>
      </w:r>
      <w:r w:rsidRPr="00F1417B">
        <w:t>istituita</w:t>
      </w:r>
      <w:r w:rsidR="00CF4BFA" w:rsidRPr="00F1417B">
        <w:t xml:space="preserve"> una Commissione di valutazione composta da 5 membri</w:t>
      </w:r>
      <w:r w:rsidR="00055D22" w:rsidRPr="00F1417B">
        <w:t xml:space="preserve"> </w:t>
      </w:r>
      <w:r w:rsidR="00CF4BFA" w:rsidRPr="00F1417B">
        <w:t>in rappresentanza di: Federmanager;</w:t>
      </w:r>
      <w:r w:rsidR="00055D22" w:rsidRPr="00F1417B">
        <w:t xml:space="preserve"> </w:t>
      </w:r>
      <w:r w:rsidR="00CF4BFA" w:rsidRPr="00F1417B">
        <w:t>4.Manager; mondo Confindustria; mondo delle Business School (LUISS) e VISES.</w:t>
      </w:r>
      <w:r w:rsidR="002228CB">
        <w:t xml:space="preserve"> </w:t>
      </w:r>
      <w:r w:rsidR="00F1417B">
        <w:t>Il prossimo 25 febbraio</w:t>
      </w:r>
      <w:r w:rsidR="00055D22" w:rsidRPr="00F1417B">
        <w:t xml:space="preserve"> </w:t>
      </w:r>
      <w:r w:rsidR="00F1417B">
        <w:t>si terrà il</w:t>
      </w:r>
      <w:r w:rsidR="00055D22" w:rsidRPr="00F1417B">
        <w:t xml:space="preserve"> primo incontro della Commissione in cui verranno </w:t>
      </w:r>
      <w:r w:rsidR="009929BD" w:rsidRPr="00F1417B">
        <w:t>determinate</w:t>
      </w:r>
      <w:r w:rsidR="00055D22" w:rsidRPr="00F1417B">
        <w:t xml:space="preserve"> le modalità di lavoro</w:t>
      </w:r>
      <w:r w:rsidR="009929BD" w:rsidRPr="00F1417B">
        <w:t xml:space="preserve"> </w:t>
      </w:r>
      <w:r w:rsidR="00055D22" w:rsidRPr="00F1417B">
        <w:t>e</w:t>
      </w:r>
      <w:r w:rsidR="009929BD" w:rsidRPr="00F1417B">
        <w:t>d</w:t>
      </w:r>
      <w:r w:rsidR="00055D22" w:rsidRPr="00F1417B">
        <w:t xml:space="preserve"> identificati i </w:t>
      </w:r>
      <w:r w:rsidR="0087021A" w:rsidRPr="00F1417B">
        <w:t>criteri</w:t>
      </w:r>
      <w:r w:rsidR="00055D22" w:rsidRPr="00F1417B">
        <w:t xml:space="preserve"> </w:t>
      </w:r>
      <w:r w:rsidR="0087021A" w:rsidRPr="00F1417B">
        <w:t xml:space="preserve">di valutazione </w:t>
      </w:r>
      <w:r w:rsidR="00F1417B" w:rsidRPr="00F1417B">
        <w:t xml:space="preserve">delle idee d’impresa </w:t>
      </w:r>
      <w:r w:rsidR="00F1417B">
        <w:t xml:space="preserve">per l’ammissibilità al finanziamento, come </w:t>
      </w:r>
      <w:r w:rsidR="0087021A" w:rsidRPr="00F1417B">
        <w:t>previst</w:t>
      </w:r>
      <w:r w:rsidR="00F1417B">
        <w:t>o</w:t>
      </w:r>
      <w:r w:rsidR="0087021A" w:rsidRPr="00F1417B">
        <w:t xml:space="preserve"> </w:t>
      </w:r>
      <w:r w:rsidR="00F1417B">
        <w:t>dalla Call.</w:t>
      </w:r>
    </w:p>
    <w:p w14:paraId="2E55C185" w14:textId="77777777" w:rsidR="007E6D6D" w:rsidRDefault="007E6D6D" w:rsidP="00BA6015">
      <w:pPr>
        <w:pStyle w:val="Paragrafoelenco"/>
        <w:ind w:left="0"/>
        <w:jc w:val="both"/>
      </w:pPr>
    </w:p>
    <w:p w14:paraId="2AEDDA84" w14:textId="72B1CBFA" w:rsidR="007E6D6D" w:rsidRPr="00F1417B" w:rsidRDefault="007E6D6D" w:rsidP="00BA6015">
      <w:pPr>
        <w:pStyle w:val="Paragrafoelenco"/>
        <w:ind w:left="0"/>
        <w:jc w:val="both"/>
      </w:pPr>
      <w:r>
        <w:t xml:space="preserve">Prosegue la proficua e preziosa collaborazione con </w:t>
      </w:r>
      <w:r w:rsidR="002228CB">
        <w:t>le S</w:t>
      </w:r>
      <w:r>
        <w:t xml:space="preserve">edi territoriali HUB che, oltre ad ospitare tutti gli incontri sia individuali che di gruppo del percorso di Business Coaching, </w:t>
      </w:r>
      <w:r w:rsidR="0001446E">
        <w:t>stanno supportando</w:t>
      </w:r>
      <w:r>
        <w:t xml:space="preserve"> i partecipanti in diversi altri modi, offrendo loro visibilità e segnalando</w:t>
      </w:r>
      <w:r w:rsidR="0001446E">
        <w:t xml:space="preserve"> opportunità, </w:t>
      </w:r>
      <w:r>
        <w:t>quali partecipazioni a incontri, scontistica su eventi/corsi, ecc.</w:t>
      </w:r>
    </w:p>
    <w:p w14:paraId="00C0C92B" w14:textId="6E9B7D1F" w:rsidR="00B90095" w:rsidRDefault="00B90095" w:rsidP="00BA6015">
      <w:pPr>
        <w:pStyle w:val="Paragrafoelenco"/>
        <w:ind w:left="0"/>
        <w:jc w:val="both"/>
      </w:pPr>
    </w:p>
    <w:p w14:paraId="364FAE91" w14:textId="0FC0C2B6" w:rsidR="000A02E0" w:rsidRDefault="00B67E6B" w:rsidP="00BA6015">
      <w:pPr>
        <w:pStyle w:val="Paragrafoelenco"/>
        <w:ind w:left="0"/>
        <w:jc w:val="both"/>
      </w:pPr>
      <w:r>
        <w:t xml:space="preserve">L’attuazione del Piano di Comunicazione a supporto del progetto si sta sviluppando da cronoprogramma, con una regolare pubblicazione di aggiornamenti sugli </w:t>
      </w:r>
      <w:r w:rsidR="00422201">
        <w:t>step</w:t>
      </w:r>
      <w:r>
        <w:t xml:space="preserve"> progettuali sul web, </w:t>
      </w:r>
      <w:r w:rsidR="00422201">
        <w:t>a</w:t>
      </w:r>
      <w:r w:rsidR="000A02E0">
        <w:t>ttraverso</w:t>
      </w:r>
      <w:r w:rsidR="00422201">
        <w:t xml:space="preserve"> il sito Vises con</w:t>
      </w:r>
      <w:r w:rsidR="000A02E0">
        <w:t xml:space="preserve"> </w:t>
      </w:r>
      <w:r w:rsidR="00422201">
        <w:t xml:space="preserve">le news e </w:t>
      </w:r>
      <w:r w:rsidR="000A02E0">
        <w:t>la pagina dedicata a Pathway 2 Action</w:t>
      </w:r>
      <w:r w:rsidR="00422201">
        <w:t xml:space="preserve">, </w:t>
      </w:r>
      <w:r>
        <w:t>ed un’intesa attività social</w:t>
      </w:r>
      <w:r w:rsidR="000A02E0">
        <w:t xml:space="preserve">. </w:t>
      </w:r>
      <w:r>
        <w:t>Sono in fase di</w:t>
      </w:r>
      <w:r w:rsidR="000A02E0">
        <w:t xml:space="preserve"> raccolt</w:t>
      </w:r>
      <w:r>
        <w:t xml:space="preserve">a e di elaborazione </w:t>
      </w:r>
      <w:r w:rsidR="000A02E0">
        <w:t>video interviste e testimonianze degli attori coinvolti per una efficace narrazione del percorso e dei risultati delle attività.</w:t>
      </w:r>
    </w:p>
    <w:p w14:paraId="0AFF95A8" w14:textId="64949B0C" w:rsidR="00903533" w:rsidRDefault="00903533" w:rsidP="00CF4BFA">
      <w:pPr>
        <w:pStyle w:val="Paragrafoelenco"/>
        <w:jc w:val="both"/>
      </w:pPr>
    </w:p>
    <w:sectPr w:rsidR="00903533" w:rsidSect="00BA6015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7EE20" w14:textId="77777777" w:rsidR="000649B0" w:rsidRDefault="000649B0" w:rsidP="00C345B0">
      <w:pPr>
        <w:spacing w:after="0" w:line="240" w:lineRule="auto"/>
      </w:pPr>
      <w:r>
        <w:separator/>
      </w:r>
    </w:p>
  </w:endnote>
  <w:endnote w:type="continuationSeparator" w:id="0">
    <w:p w14:paraId="088CB530" w14:textId="77777777" w:rsidR="000649B0" w:rsidRDefault="000649B0" w:rsidP="00C3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7D752" w14:textId="77777777" w:rsidR="000649B0" w:rsidRDefault="000649B0" w:rsidP="00C345B0">
      <w:pPr>
        <w:spacing w:after="0" w:line="240" w:lineRule="auto"/>
      </w:pPr>
      <w:r>
        <w:separator/>
      </w:r>
    </w:p>
  </w:footnote>
  <w:footnote w:type="continuationSeparator" w:id="0">
    <w:p w14:paraId="46D96BB0" w14:textId="77777777" w:rsidR="000649B0" w:rsidRDefault="000649B0" w:rsidP="00C3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6E1E"/>
    <w:multiLevelType w:val="hybridMultilevel"/>
    <w:tmpl w:val="AD7278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817C9"/>
    <w:multiLevelType w:val="multilevel"/>
    <w:tmpl w:val="3FF65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3F"/>
    <w:rsid w:val="0001446E"/>
    <w:rsid w:val="00015869"/>
    <w:rsid w:val="00022890"/>
    <w:rsid w:val="00041503"/>
    <w:rsid w:val="00055D22"/>
    <w:rsid w:val="000649B0"/>
    <w:rsid w:val="00097A9C"/>
    <w:rsid w:val="000A02E0"/>
    <w:rsid w:val="000A3B9E"/>
    <w:rsid w:val="001048AB"/>
    <w:rsid w:val="00142BB3"/>
    <w:rsid w:val="00162923"/>
    <w:rsid w:val="001A7A7C"/>
    <w:rsid w:val="002228CB"/>
    <w:rsid w:val="0024487D"/>
    <w:rsid w:val="00292F0D"/>
    <w:rsid w:val="002C6984"/>
    <w:rsid w:val="002D7351"/>
    <w:rsid w:val="002F6C62"/>
    <w:rsid w:val="0035547F"/>
    <w:rsid w:val="00392430"/>
    <w:rsid w:val="003925A0"/>
    <w:rsid w:val="003D4381"/>
    <w:rsid w:val="003D5667"/>
    <w:rsid w:val="003E1211"/>
    <w:rsid w:val="00422201"/>
    <w:rsid w:val="00430A74"/>
    <w:rsid w:val="004312DA"/>
    <w:rsid w:val="00452AEB"/>
    <w:rsid w:val="00494E81"/>
    <w:rsid w:val="004C26D9"/>
    <w:rsid w:val="005C1772"/>
    <w:rsid w:val="00601C00"/>
    <w:rsid w:val="0060354F"/>
    <w:rsid w:val="00615FDB"/>
    <w:rsid w:val="00681036"/>
    <w:rsid w:val="006E1E8D"/>
    <w:rsid w:val="00722F1C"/>
    <w:rsid w:val="00771029"/>
    <w:rsid w:val="007E6D6D"/>
    <w:rsid w:val="007E6F1A"/>
    <w:rsid w:val="0087021A"/>
    <w:rsid w:val="008728E1"/>
    <w:rsid w:val="008E4257"/>
    <w:rsid w:val="00903533"/>
    <w:rsid w:val="00915F53"/>
    <w:rsid w:val="00947DEB"/>
    <w:rsid w:val="009929BD"/>
    <w:rsid w:val="009A540F"/>
    <w:rsid w:val="009F20B6"/>
    <w:rsid w:val="009F7938"/>
    <w:rsid w:val="00A26711"/>
    <w:rsid w:val="00A27407"/>
    <w:rsid w:val="00A866A4"/>
    <w:rsid w:val="00A93AA7"/>
    <w:rsid w:val="00AB64F3"/>
    <w:rsid w:val="00AF7397"/>
    <w:rsid w:val="00B40983"/>
    <w:rsid w:val="00B45DD3"/>
    <w:rsid w:val="00B67E6B"/>
    <w:rsid w:val="00B90095"/>
    <w:rsid w:val="00BA0347"/>
    <w:rsid w:val="00BA6015"/>
    <w:rsid w:val="00C13A51"/>
    <w:rsid w:val="00C20940"/>
    <w:rsid w:val="00C345B0"/>
    <w:rsid w:val="00C44B68"/>
    <w:rsid w:val="00C77A3F"/>
    <w:rsid w:val="00CA7185"/>
    <w:rsid w:val="00CC3D8F"/>
    <w:rsid w:val="00CF4BFA"/>
    <w:rsid w:val="00D05B51"/>
    <w:rsid w:val="00D432FB"/>
    <w:rsid w:val="00D838E2"/>
    <w:rsid w:val="00D90A78"/>
    <w:rsid w:val="00DF1263"/>
    <w:rsid w:val="00E12D5A"/>
    <w:rsid w:val="00E91C74"/>
    <w:rsid w:val="00ED2D4D"/>
    <w:rsid w:val="00EF4AF1"/>
    <w:rsid w:val="00F1043F"/>
    <w:rsid w:val="00F1417B"/>
    <w:rsid w:val="00F9630B"/>
    <w:rsid w:val="00FB2975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EED2"/>
  <w15:docId w15:val="{571B0464-52DF-40B9-B49D-16B33BBB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102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866A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4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5B0"/>
  </w:style>
  <w:style w:type="paragraph" w:styleId="Pidipagina">
    <w:name w:val="footer"/>
    <w:basedOn w:val="Normale"/>
    <w:link w:val="PidipaginaCarattere"/>
    <w:uiPriority w:val="99"/>
    <w:unhideWhenUsed/>
    <w:rsid w:val="00C34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Vises</dc:creator>
  <cp:lastModifiedBy>Comunicazione Vises</cp:lastModifiedBy>
  <cp:revision>7</cp:revision>
  <dcterms:created xsi:type="dcterms:W3CDTF">2020-02-10T09:57:00Z</dcterms:created>
  <dcterms:modified xsi:type="dcterms:W3CDTF">2020-02-10T11:35:00Z</dcterms:modified>
</cp:coreProperties>
</file>